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74027" w14:textId="77777777" w:rsidR="00B30E26" w:rsidRPr="007B2E1B" w:rsidRDefault="00B30E26" w:rsidP="00B30E26">
      <w:pPr>
        <w:pStyle w:val="Title"/>
        <w:jc w:val="center"/>
        <w:rPr>
          <w:sz w:val="52"/>
          <w:szCs w:val="52"/>
        </w:rPr>
      </w:pPr>
      <w:r w:rsidRPr="007B2E1B">
        <w:rPr>
          <w:sz w:val="52"/>
          <w:szCs w:val="52"/>
        </w:rPr>
        <w:t>Studies in the 1689 Baptist Confession of Faith</w:t>
      </w:r>
    </w:p>
    <w:p w14:paraId="02089699" w14:textId="085E5A15" w:rsidR="00B30E26" w:rsidRDefault="00B30E26" w:rsidP="006548F4">
      <w:pPr>
        <w:jc w:val="center"/>
      </w:pPr>
      <w:r>
        <w:t>Chapter 3, Paragraph 1, Session 3</w:t>
      </w:r>
    </w:p>
    <w:p w14:paraId="2EBBA22E" w14:textId="53DE772B" w:rsidR="00B30E26" w:rsidRDefault="00B30E26" w:rsidP="00B30E26">
      <w:pPr>
        <w:pStyle w:val="ListParagraph"/>
        <w:numPr>
          <w:ilvl w:val="0"/>
          <w:numId w:val="1"/>
        </w:numPr>
      </w:pPr>
      <w:r w:rsidRPr="00B30E26">
        <w:rPr>
          <w:b/>
          <w:bCs w:val="0"/>
        </w:rPr>
        <w:t>God decreed all things</w:t>
      </w:r>
      <w:r>
        <w:t>, (continued from last session)</w:t>
      </w:r>
    </w:p>
    <w:p w14:paraId="419C618E" w14:textId="003FE833" w:rsidR="00B30E26" w:rsidRDefault="00B30E26" w:rsidP="00B30E26">
      <w:pPr>
        <w:pStyle w:val="ListParagraph"/>
        <w:numPr>
          <w:ilvl w:val="1"/>
          <w:numId w:val="1"/>
        </w:numPr>
      </w:pPr>
      <w:r w:rsidRPr="00B30E26">
        <w:rPr>
          <w:b/>
          <w:bCs w:val="0"/>
        </w:rPr>
        <w:t>whatsoever comes to pass</w:t>
      </w:r>
      <w:r>
        <w:t>:</w:t>
      </w:r>
    </w:p>
    <w:p w14:paraId="2A193778" w14:textId="78C3BE09" w:rsidR="00B30E26" w:rsidRDefault="00B30E26" w:rsidP="006548F4">
      <w:pPr>
        <w:pStyle w:val="ListParagraph"/>
        <w:numPr>
          <w:ilvl w:val="2"/>
          <w:numId w:val="1"/>
        </w:numPr>
      </w:pPr>
      <w:r>
        <w:t xml:space="preserve">An all-encompassing statement. </w:t>
      </w:r>
    </w:p>
    <w:p w14:paraId="5B75884C" w14:textId="77777777" w:rsidR="00B30E26" w:rsidRDefault="00B30E26" w:rsidP="00B30E26">
      <w:pPr>
        <w:pStyle w:val="ListParagraph"/>
        <w:numPr>
          <w:ilvl w:val="2"/>
          <w:numId w:val="1"/>
        </w:numPr>
      </w:pPr>
      <w:r>
        <w:t xml:space="preserve">Scripture tells us that this literally includes </w:t>
      </w:r>
      <w:r>
        <w:rPr>
          <w:i/>
          <w:iCs/>
          <w:u w:val="single"/>
        </w:rPr>
        <w:t>everything</w:t>
      </w:r>
      <w:r>
        <w:t>:</w:t>
      </w:r>
    </w:p>
    <w:p w14:paraId="46FAB64F" w14:textId="77777777" w:rsidR="00B30E26" w:rsidRDefault="00B30E26" w:rsidP="00B30E26">
      <w:pPr>
        <w:pStyle w:val="ListParagraph"/>
        <w:numPr>
          <w:ilvl w:val="3"/>
          <w:numId w:val="1"/>
        </w:numPr>
      </w:pPr>
      <w:r>
        <w:t>Isaiah 46:9-10</w:t>
      </w:r>
    </w:p>
    <w:p w14:paraId="1B30C15A" w14:textId="77777777" w:rsidR="00B30E26" w:rsidRDefault="00B30E26" w:rsidP="00B30E26">
      <w:pPr>
        <w:pStyle w:val="ListParagraph"/>
        <w:numPr>
          <w:ilvl w:val="3"/>
          <w:numId w:val="1"/>
        </w:numPr>
      </w:pPr>
      <w:r>
        <w:t>Ephesians 1:11</w:t>
      </w:r>
    </w:p>
    <w:p w14:paraId="39F1EB0E" w14:textId="5A6F3C39" w:rsidR="00B30E26" w:rsidRDefault="00B30E26" w:rsidP="006548F4">
      <w:pPr>
        <w:pStyle w:val="ListParagraph"/>
        <w:numPr>
          <w:ilvl w:val="3"/>
          <w:numId w:val="1"/>
        </w:numPr>
      </w:pPr>
      <w:r>
        <w:t>Proverbs 16:4</w:t>
      </w:r>
    </w:p>
    <w:p w14:paraId="322FCC78" w14:textId="77777777" w:rsidR="00B30E26" w:rsidRDefault="00B30E26" w:rsidP="00B30E26">
      <w:pPr>
        <w:pStyle w:val="ListParagraph"/>
        <w:numPr>
          <w:ilvl w:val="2"/>
          <w:numId w:val="1"/>
        </w:numPr>
      </w:pPr>
      <w:r>
        <w:t>Including:</w:t>
      </w:r>
    </w:p>
    <w:p w14:paraId="6EC3F09B" w14:textId="77777777" w:rsidR="00B30E26" w:rsidRDefault="00B30E26" w:rsidP="00B30E26">
      <w:pPr>
        <w:pStyle w:val="ListParagraph"/>
        <w:numPr>
          <w:ilvl w:val="3"/>
          <w:numId w:val="1"/>
        </w:numPr>
      </w:pPr>
      <w:r>
        <w:t>Random events:</w:t>
      </w:r>
    </w:p>
    <w:p w14:paraId="6DF2626B" w14:textId="77777777" w:rsidR="00B30E26" w:rsidRDefault="00B30E26" w:rsidP="00B30E26">
      <w:pPr>
        <w:pStyle w:val="ListParagraph"/>
        <w:numPr>
          <w:ilvl w:val="4"/>
          <w:numId w:val="1"/>
        </w:numPr>
      </w:pPr>
      <w:r>
        <w:t>Proverbs 16:33</w:t>
      </w:r>
    </w:p>
    <w:p w14:paraId="06B6834F" w14:textId="77777777" w:rsidR="00B30E26" w:rsidRDefault="00B30E26" w:rsidP="00B30E26">
      <w:pPr>
        <w:pStyle w:val="ListParagraph"/>
        <w:numPr>
          <w:ilvl w:val="4"/>
          <w:numId w:val="1"/>
        </w:numPr>
      </w:pPr>
      <w:r>
        <w:t>Read 1 Kings 22:13-38</w:t>
      </w:r>
    </w:p>
    <w:p w14:paraId="22D8187C" w14:textId="77777777" w:rsidR="00B30E26" w:rsidRDefault="00B30E26" w:rsidP="00B30E26">
      <w:pPr>
        <w:pStyle w:val="ListParagraph"/>
        <w:numPr>
          <w:ilvl w:val="3"/>
          <w:numId w:val="1"/>
        </w:numPr>
      </w:pPr>
      <w:r>
        <w:t>Good deeds of His people:</w:t>
      </w:r>
    </w:p>
    <w:p w14:paraId="57301C05" w14:textId="77777777" w:rsidR="00B30E26" w:rsidRDefault="00B30E26" w:rsidP="00B30E26">
      <w:pPr>
        <w:pStyle w:val="ListParagraph"/>
        <w:numPr>
          <w:ilvl w:val="4"/>
          <w:numId w:val="1"/>
        </w:numPr>
      </w:pPr>
      <w:r>
        <w:t>Ephesians 2:10</w:t>
      </w:r>
    </w:p>
    <w:p w14:paraId="6BAFD6E3" w14:textId="77777777" w:rsidR="00B30E26" w:rsidRDefault="00B30E26" w:rsidP="00B30E26">
      <w:pPr>
        <w:pStyle w:val="ListParagraph"/>
        <w:numPr>
          <w:ilvl w:val="4"/>
          <w:numId w:val="1"/>
        </w:numPr>
      </w:pPr>
      <w:r>
        <w:t>Philippians 2:12-13</w:t>
      </w:r>
    </w:p>
    <w:p w14:paraId="53D3B1F5" w14:textId="77777777" w:rsidR="00B30E26" w:rsidRDefault="00B30E26" w:rsidP="00B30E26">
      <w:pPr>
        <w:pStyle w:val="ListParagraph"/>
        <w:numPr>
          <w:ilvl w:val="3"/>
          <w:numId w:val="1"/>
        </w:numPr>
      </w:pPr>
      <w:r>
        <w:t xml:space="preserve">How many days we </w:t>
      </w:r>
      <w:proofErr w:type="gramStart"/>
      <w:r>
        <w:t>live:</w:t>
      </w:r>
      <w:proofErr w:type="gramEnd"/>
    </w:p>
    <w:p w14:paraId="7B5EE8A1" w14:textId="77777777" w:rsidR="00B30E26" w:rsidRDefault="00B30E26" w:rsidP="00B30E26">
      <w:pPr>
        <w:pStyle w:val="ListParagraph"/>
        <w:numPr>
          <w:ilvl w:val="4"/>
          <w:numId w:val="1"/>
        </w:numPr>
      </w:pPr>
      <w:r>
        <w:t>Psalm 139:16</w:t>
      </w:r>
    </w:p>
    <w:p w14:paraId="030F6686" w14:textId="77777777" w:rsidR="00B30E26" w:rsidRDefault="00B30E26" w:rsidP="00B30E26">
      <w:pPr>
        <w:pStyle w:val="ListParagraph"/>
        <w:numPr>
          <w:ilvl w:val="3"/>
          <w:numId w:val="1"/>
        </w:numPr>
      </w:pPr>
      <w:r>
        <w:t>Where we live:</w:t>
      </w:r>
    </w:p>
    <w:p w14:paraId="00DCC3E1" w14:textId="77777777" w:rsidR="00B30E26" w:rsidRDefault="00B30E26" w:rsidP="00B30E26">
      <w:pPr>
        <w:pStyle w:val="ListParagraph"/>
        <w:numPr>
          <w:ilvl w:val="4"/>
          <w:numId w:val="1"/>
        </w:numPr>
      </w:pPr>
      <w:r>
        <w:t>Acts 17:25-26</w:t>
      </w:r>
    </w:p>
    <w:p w14:paraId="30532DC3" w14:textId="77777777" w:rsidR="00B30E26" w:rsidRDefault="00B30E26" w:rsidP="00B30E26">
      <w:pPr>
        <w:pStyle w:val="ListParagraph"/>
        <w:numPr>
          <w:ilvl w:val="3"/>
          <w:numId w:val="1"/>
        </w:numPr>
      </w:pPr>
      <w:r>
        <w:t>What we do every day:</w:t>
      </w:r>
    </w:p>
    <w:p w14:paraId="020F63F6" w14:textId="77777777" w:rsidR="00B30E26" w:rsidRDefault="00B30E26" w:rsidP="00B30E26">
      <w:pPr>
        <w:pStyle w:val="ListParagraph"/>
        <w:numPr>
          <w:ilvl w:val="4"/>
          <w:numId w:val="1"/>
        </w:numPr>
      </w:pPr>
      <w:r>
        <w:t>James 4:13-15</w:t>
      </w:r>
    </w:p>
    <w:p w14:paraId="237A77B3" w14:textId="736AF150" w:rsidR="00B30E26" w:rsidRDefault="00B30E26" w:rsidP="00B30E26">
      <w:pPr>
        <w:pStyle w:val="ListParagraph"/>
        <w:numPr>
          <w:ilvl w:val="3"/>
          <w:numId w:val="1"/>
        </w:numPr>
      </w:pPr>
      <w:r>
        <w:t>It even includes Evil Events:</w:t>
      </w:r>
    </w:p>
    <w:p w14:paraId="2C4EC704" w14:textId="72655BD2" w:rsidR="00B30E26" w:rsidRDefault="00B30E26" w:rsidP="00B30E26">
      <w:pPr>
        <w:pStyle w:val="ListParagraph"/>
        <w:numPr>
          <w:ilvl w:val="4"/>
          <w:numId w:val="1"/>
        </w:numPr>
      </w:pPr>
      <w:r>
        <w:t>Amos 3:6</w:t>
      </w:r>
    </w:p>
    <w:p w14:paraId="35808638" w14:textId="2898EA9B" w:rsidR="00B30E26" w:rsidRDefault="00B30E26" w:rsidP="00B30E26">
      <w:pPr>
        <w:pStyle w:val="ListParagraph"/>
        <w:numPr>
          <w:ilvl w:val="4"/>
          <w:numId w:val="1"/>
        </w:numPr>
      </w:pPr>
      <w:r>
        <w:t>Isaiah 45:6-7</w:t>
      </w:r>
    </w:p>
    <w:p w14:paraId="0D6CF6C2" w14:textId="68B8701D" w:rsidR="00B30E26" w:rsidRDefault="00B30E26" w:rsidP="00B30E26">
      <w:pPr>
        <w:pStyle w:val="ListParagraph"/>
        <w:numPr>
          <w:ilvl w:val="4"/>
          <w:numId w:val="1"/>
        </w:numPr>
      </w:pPr>
      <w:r>
        <w:t>Genesis 50:20</w:t>
      </w:r>
    </w:p>
    <w:p w14:paraId="06B1F1AA" w14:textId="07BE10E3" w:rsidR="00B30E26" w:rsidRDefault="00B30E26" w:rsidP="00B30E26">
      <w:pPr>
        <w:pStyle w:val="ListParagraph"/>
        <w:numPr>
          <w:ilvl w:val="4"/>
          <w:numId w:val="1"/>
        </w:numPr>
      </w:pPr>
      <w:r>
        <w:t>Proverbs 16:4</w:t>
      </w:r>
    </w:p>
    <w:p w14:paraId="219A8206" w14:textId="77777777" w:rsidR="00B30E26" w:rsidRDefault="00B30E26" w:rsidP="00B30E26">
      <w:pPr>
        <w:pStyle w:val="ListParagraph"/>
        <w:ind w:left="2880"/>
      </w:pPr>
    </w:p>
    <w:p w14:paraId="12B36889" w14:textId="33DBA027" w:rsidR="00B30E26" w:rsidRDefault="00B30E26" w:rsidP="00B30E26">
      <w:pPr>
        <w:pStyle w:val="ListParagraph"/>
        <w:numPr>
          <w:ilvl w:val="0"/>
          <w:numId w:val="1"/>
        </w:numPr>
      </w:pPr>
      <w:r>
        <w:t>Statements Guarding this Truth against Misunderstanding:</w:t>
      </w:r>
    </w:p>
    <w:p w14:paraId="0B9BCA71" w14:textId="3AA2860D" w:rsidR="00B30E26" w:rsidRDefault="00B30E26" w:rsidP="00B30E26">
      <w:pPr>
        <w:pStyle w:val="ListParagraph"/>
        <w:numPr>
          <w:ilvl w:val="1"/>
          <w:numId w:val="1"/>
        </w:numPr>
      </w:pPr>
      <w:r>
        <w:rPr>
          <w:b/>
          <w:bCs w:val="0"/>
        </w:rPr>
        <w:t>Yet, so as thereby, God is neither the author of sin, nor has any fellowship with any therein</w:t>
      </w:r>
      <w:r>
        <w:t>:</w:t>
      </w:r>
    </w:p>
    <w:p w14:paraId="55C2819E" w14:textId="01661847" w:rsidR="00B30E26" w:rsidRDefault="00966B63" w:rsidP="00B30E26">
      <w:pPr>
        <w:pStyle w:val="ListParagraph"/>
        <w:numPr>
          <w:ilvl w:val="2"/>
          <w:numId w:val="1"/>
        </w:numPr>
      </w:pPr>
      <w:r>
        <w:t>Habakkuk</w:t>
      </w:r>
      <w:r w:rsidR="00B30E26">
        <w:t xml:space="preserve"> 1:13</w:t>
      </w:r>
    </w:p>
    <w:p w14:paraId="1F875D96" w14:textId="6F965C9C" w:rsidR="00B30E26" w:rsidRDefault="00B30E26" w:rsidP="00B30E26">
      <w:pPr>
        <w:pStyle w:val="ListParagraph"/>
        <w:numPr>
          <w:ilvl w:val="2"/>
          <w:numId w:val="1"/>
        </w:numPr>
      </w:pPr>
      <w:r>
        <w:t>James 1:13</w:t>
      </w:r>
    </w:p>
    <w:p w14:paraId="766BBFFC" w14:textId="757C52CA" w:rsidR="00B30E26" w:rsidRDefault="00B30E26" w:rsidP="00B30E26">
      <w:pPr>
        <w:pStyle w:val="ListParagraph"/>
        <w:numPr>
          <w:ilvl w:val="2"/>
          <w:numId w:val="1"/>
        </w:numPr>
      </w:pPr>
      <w:r>
        <w:t>1 John 1:5</w:t>
      </w:r>
    </w:p>
    <w:p w14:paraId="7C043EFE" w14:textId="44BF892A" w:rsidR="00966B63" w:rsidRDefault="00966B63" w:rsidP="00966B63">
      <w:pPr>
        <w:pStyle w:val="ListParagraph"/>
        <w:numPr>
          <w:ilvl w:val="2"/>
          <w:numId w:val="1"/>
        </w:numPr>
      </w:pPr>
      <w:r>
        <w:t xml:space="preserve">God is not the author of sin, and yet, sin cannot exist unless God (as Creator) decreed that it would exist.  How are we to understand this? </w:t>
      </w:r>
    </w:p>
    <w:p w14:paraId="3D81016D" w14:textId="4AB42FF5" w:rsidR="00B30E26" w:rsidRDefault="00B30E26" w:rsidP="00966B63">
      <w:pPr>
        <w:pStyle w:val="ListParagraph"/>
        <w:numPr>
          <w:ilvl w:val="3"/>
          <w:numId w:val="1"/>
        </w:numPr>
      </w:pPr>
      <w:r>
        <w:t>Chapter 5, paragraph 4</w:t>
      </w:r>
    </w:p>
    <w:p w14:paraId="12CE7249" w14:textId="3B6899A2" w:rsidR="00966B63" w:rsidRDefault="00966B63" w:rsidP="00966B63">
      <w:pPr>
        <w:pStyle w:val="ListParagraph"/>
        <w:numPr>
          <w:ilvl w:val="3"/>
          <w:numId w:val="1"/>
        </w:numPr>
      </w:pPr>
      <w:r>
        <w:lastRenderedPageBreak/>
        <w:t>Louis Berkhof</w:t>
      </w:r>
      <w:r w:rsidR="00F84063">
        <w:t xml:space="preserve">, </w:t>
      </w:r>
      <w:r w:rsidR="00F84063">
        <w:rPr>
          <w:i/>
          <w:iCs/>
        </w:rPr>
        <w:t>Systematic Theology</w:t>
      </w:r>
      <w:r w:rsidR="00F84063">
        <w:t>, page 81:</w:t>
      </w:r>
    </w:p>
    <w:p w14:paraId="7E80E9D4" w14:textId="1D628038" w:rsidR="006976C3" w:rsidRPr="006976C3" w:rsidRDefault="006976C3" w:rsidP="00F84063">
      <w:pPr>
        <w:pStyle w:val="ListParagraph"/>
        <w:numPr>
          <w:ilvl w:val="4"/>
          <w:numId w:val="1"/>
        </w:numPr>
      </w:pPr>
      <w:r>
        <w:t>God’s decree does not make God the author of sin. The</w:t>
      </w:r>
      <w:r w:rsidR="00F84063">
        <w:rPr>
          <w:i/>
          <w:iCs/>
        </w:rPr>
        <w:t xml:space="preserve"> </w:t>
      </w:r>
      <w:r>
        <w:rPr>
          <w:i/>
          <w:iCs/>
        </w:rPr>
        <w:t>“</w:t>
      </w:r>
      <w:r w:rsidR="00F84063">
        <w:rPr>
          <w:i/>
          <w:iCs/>
        </w:rPr>
        <w:t xml:space="preserve">decree merely makes God the author of free moral beings, who are themselves the authors of sin. God decrees to sustain their free agency, to regulate the circumstances of their life, and to permit that free agency to exert itself in a multitude of acts, of which some are sinful. For good and holy </w:t>
      </w:r>
      <w:proofErr w:type="gramStart"/>
      <w:r w:rsidR="00F84063">
        <w:rPr>
          <w:i/>
          <w:iCs/>
        </w:rPr>
        <w:t>reasons</w:t>
      </w:r>
      <w:proofErr w:type="gramEnd"/>
      <w:r w:rsidR="00F84063">
        <w:rPr>
          <w:i/>
          <w:iCs/>
        </w:rPr>
        <w:t xml:space="preserve"> He renders these sinful acts certain</w:t>
      </w:r>
      <w:r>
        <w:rPr>
          <w:i/>
          <w:iCs/>
        </w:rPr>
        <w:t xml:space="preserve">, but He does not decree to work evil desires or choices efficiently in </w:t>
      </w:r>
      <w:r w:rsidRPr="006976C3">
        <w:rPr>
          <w:i/>
          <w:iCs/>
        </w:rPr>
        <w:t xml:space="preserve">man. The decree respecting sin is not an efficient but permissive decree, or a decree to permit, in distinction from a decree to produce, sin by divine efficiency. No difficulty attaches to such a decree which does </w:t>
      </w:r>
      <w:proofErr w:type="spellStart"/>
      <w:r w:rsidRPr="006976C3">
        <w:rPr>
          <w:i/>
          <w:iCs/>
        </w:rPr>
        <w:t>nto</w:t>
      </w:r>
      <w:proofErr w:type="spellEnd"/>
      <w:r w:rsidRPr="006976C3">
        <w:rPr>
          <w:i/>
          <w:iCs/>
        </w:rPr>
        <w:t xml:space="preserve"> also attach to a </w:t>
      </w:r>
      <w:r w:rsidRPr="006976C3">
        <w:rPr>
          <w:i/>
          <w:iCs/>
          <w:u w:val="single"/>
        </w:rPr>
        <w:t>mere</w:t>
      </w:r>
      <w:r w:rsidRPr="006976C3">
        <w:rPr>
          <w:i/>
          <w:iCs/>
        </w:rPr>
        <w:t xml:space="preserve"> passive permission of what He could very well prevent, such as the Arminians, who generally raise this objection, assume.”</w:t>
      </w:r>
    </w:p>
    <w:p w14:paraId="36DAAC07" w14:textId="644AD5D3" w:rsidR="00F84063" w:rsidRPr="006548F4" w:rsidRDefault="006976C3" w:rsidP="00F84063">
      <w:pPr>
        <w:pStyle w:val="ListParagraph"/>
        <w:numPr>
          <w:ilvl w:val="4"/>
          <w:numId w:val="1"/>
        </w:numPr>
      </w:pPr>
      <w:r>
        <w:rPr>
          <w:i/>
          <w:iCs/>
        </w:rPr>
        <w:t xml:space="preserve">The problem of God’s relation to sin remains a mystery for us, which we are not able to solve. It may be said, however, that His decree to permit sin, while it renders the entrance of sin into the world certain, does not mean that He takes delight in it; but only that He deemed it wise, for the purpose of His self-revelation, to permit moral evil, however abhorrent it may be to His nature.  </w:t>
      </w:r>
    </w:p>
    <w:p w14:paraId="25F9FA3D" w14:textId="77777777" w:rsidR="006548F4" w:rsidRDefault="006548F4" w:rsidP="006548F4">
      <w:pPr>
        <w:pStyle w:val="ListParagraph"/>
        <w:ind w:left="3330"/>
      </w:pPr>
    </w:p>
    <w:p w14:paraId="10077DE8" w14:textId="0E9F6C62" w:rsidR="00966B63" w:rsidRPr="00966B63" w:rsidRDefault="00966B63" w:rsidP="006548F4">
      <w:pPr>
        <w:pStyle w:val="ListParagraph"/>
        <w:numPr>
          <w:ilvl w:val="1"/>
          <w:numId w:val="1"/>
        </w:numPr>
      </w:pPr>
      <w:r>
        <w:rPr>
          <w:b/>
          <w:bCs w:val="0"/>
        </w:rPr>
        <w:t xml:space="preserve">Nor is violence offered to the will of the creature, </w:t>
      </w:r>
      <w:r w:rsidR="006548F4">
        <w:rPr>
          <w:b/>
          <w:bCs w:val="0"/>
        </w:rPr>
        <w:t>nor yet is the liberty or contingency of second causes taken away, but rather established</w:t>
      </w:r>
      <w:r w:rsidR="006548F4">
        <w:t xml:space="preserve">: </w:t>
      </w:r>
    </w:p>
    <w:p w14:paraId="0DFF96C8" w14:textId="26AC921E" w:rsidR="00966B63" w:rsidRDefault="00966B63" w:rsidP="006548F4">
      <w:pPr>
        <w:pStyle w:val="ListParagraph"/>
        <w:numPr>
          <w:ilvl w:val="2"/>
          <w:numId w:val="1"/>
        </w:numPr>
      </w:pPr>
      <w:r>
        <w:t xml:space="preserve">You can see this relationship between God’s decree and man’s willful actions by comparing </w:t>
      </w:r>
      <w:r w:rsidRPr="00966B63">
        <w:t>Mathew 17:12 with Luke 22:22</w:t>
      </w:r>
      <w:r>
        <w:t xml:space="preserve">. </w:t>
      </w:r>
    </w:p>
    <w:p w14:paraId="456E4272" w14:textId="46ECD4EF" w:rsidR="006548F4" w:rsidRDefault="006548F4" w:rsidP="006548F4">
      <w:pPr>
        <w:pStyle w:val="ListParagraph"/>
        <w:numPr>
          <w:ilvl w:val="2"/>
          <w:numId w:val="1"/>
        </w:numPr>
      </w:pPr>
      <w:r>
        <w:t>Acts 2:23-24</w:t>
      </w:r>
    </w:p>
    <w:p w14:paraId="1AF2F301" w14:textId="150DA047" w:rsidR="006548F4" w:rsidRDefault="006548F4" w:rsidP="006548F4">
      <w:pPr>
        <w:pStyle w:val="ListParagraph"/>
        <w:numPr>
          <w:ilvl w:val="2"/>
          <w:numId w:val="1"/>
        </w:numPr>
      </w:pPr>
      <w:r>
        <w:t>Acts 4:27-28</w:t>
      </w:r>
    </w:p>
    <w:p w14:paraId="46CA91DE" w14:textId="77777777" w:rsidR="006548F4" w:rsidRDefault="006548F4" w:rsidP="006548F4">
      <w:pPr>
        <w:pStyle w:val="ListParagraph"/>
        <w:ind w:left="1800"/>
      </w:pPr>
    </w:p>
    <w:p w14:paraId="57196886" w14:textId="25507706" w:rsidR="00F84063" w:rsidRDefault="00966B63" w:rsidP="00966B63">
      <w:pPr>
        <w:pStyle w:val="ListParagraph"/>
        <w:numPr>
          <w:ilvl w:val="2"/>
          <w:numId w:val="1"/>
        </w:numPr>
      </w:pPr>
      <w:r>
        <w:t>Sam Waldron, “</w:t>
      </w:r>
      <w:r>
        <w:rPr>
          <w:i/>
          <w:iCs/>
        </w:rPr>
        <w:t xml:space="preserve">God is not the author of sin because He does not by His own immediate causation bring it to pass. It is the responsibility of the second </w:t>
      </w:r>
      <w:proofErr w:type="gramStart"/>
      <w:r>
        <w:rPr>
          <w:i/>
          <w:iCs/>
        </w:rPr>
        <w:t>cause</w:t>
      </w:r>
      <w:proofErr w:type="gramEnd"/>
      <w:r>
        <w:rPr>
          <w:i/>
          <w:iCs/>
        </w:rPr>
        <w:t xml:space="preserve"> who willingly engages in it.  This is illustrated by the </w:t>
      </w:r>
      <w:r w:rsidR="00F84063">
        <w:rPr>
          <w:i/>
          <w:iCs/>
        </w:rPr>
        <w:t xml:space="preserve">of God’s decreeing David should sinfully number Israel.” </w:t>
      </w:r>
    </w:p>
    <w:p w14:paraId="30E9CC1A" w14:textId="5B09E2D9" w:rsidR="00FA2103" w:rsidRDefault="00F84063" w:rsidP="006548F4">
      <w:pPr>
        <w:pStyle w:val="ListParagraph"/>
        <w:numPr>
          <w:ilvl w:val="2"/>
          <w:numId w:val="1"/>
        </w:numPr>
      </w:pPr>
      <w:r>
        <w:t xml:space="preserve">Compare 2 Samuel 24:1 with 1 Chronicles 21:1. </w:t>
      </w:r>
      <w:r w:rsidR="00966B63">
        <w:t xml:space="preserve"> </w:t>
      </w:r>
    </w:p>
    <w:sectPr w:rsidR="00FA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31DFA"/>
    <w:multiLevelType w:val="hybridMultilevel"/>
    <w:tmpl w:val="D766E09E"/>
    <w:lvl w:ilvl="0" w:tplc="2974D09E">
      <w:start w:val="1"/>
      <w:numFmt w:val="upperRoman"/>
      <w:lvlText w:val="%1)"/>
      <w:lvlJc w:val="left"/>
      <w:pPr>
        <w:ind w:left="72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80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26"/>
    <w:rsid w:val="006548F4"/>
    <w:rsid w:val="006976C3"/>
    <w:rsid w:val="00966B63"/>
    <w:rsid w:val="00B30E26"/>
    <w:rsid w:val="00F84063"/>
    <w:rsid w:val="00FA2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81D2"/>
  <w15:chartTrackingRefBased/>
  <w15:docId w15:val="{72883D06-5424-4402-B76E-0CAB0E06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PGothic" w:eastAsiaTheme="minorHAnsi" w:hAnsi="MS PGothic" w:cstheme="minorBidi"/>
        <w:bCs/>
        <w:sz w:val="24"/>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26"/>
    <w:pPr>
      <w:ind w:left="720"/>
      <w:contextualSpacing/>
    </w:pPr>
  </w:style>
  <w:style w:type="paragraph" w:styleId="Title">
    <w:name w:val="Title"/>
    <w:basedOn w:val="Normal"/>
    <w:next w:val="Normal"/>
    <w:link w:val="TitleChar"/>
    <w:uiPriority w:val="10"/>
    <w:qFormat/>
    <w:rsid w:val="00B30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E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beyersdorf</dc:creator>
  <cp:keywords/>
  <dc:description/>
  <cp:lastModifiedBy>seth beyersdorf</cp:lastModifiedBy>
  <cp:revision>4</cp:revision>
  <dcterms:created xsi:type="dcterms:W3CDTF">2021-03-12T20:28:00Z</dcterms:created>
  <dcterms:modified xsi:type="dcterms:W3CDTF">2021-03-13T18:11:00Z</dcterms:modified>
</cp:coreProperties>
</file>