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09DAB" w14:textId="74CC469B" w:rsidR="00BA5AD7" w:rsidRDefault="00953F40" w:rsidP="00BA5AD7">
      <w:r>
        <w:t>Student</w:t>
      </w:r>
      <w:r w:rsidR="00BA5AD7">
        <w:t xml:space="preserve"> CE </w:t>
      </w:r>
    </w:p>
    <w:p w14:paraId="258D8429" w14:textId="232B6113" w:rsidR="00BA5AD7" w:rsidRDefault="00CF06CD" w:rsidP="00BA5AD7">
      <w:r>
        <w:t>September</w:t>
      </w:r>
      <w:r w:rsidR="00BA5AD7">
        <w:t xml:space="preserve"> 1</w:t>
      </w:r>
      <w:r>
        <w:t>5</w:t>
      </w:r>
      <w:r w:rsidR="00BA5AD7">
        <w:t>, 2019</w:t>
      </w:r>
    </w:p>
    <w:p w14:paraId="4113E6F8" w14:textId="77777777" w:rsidR="00BA5AD7" w:rsidRDefault="00BA5AD7" w:rsidP="00BA5AD7"/>
    <w:p w14:paraId="33909C46" w14:textId="523D3A86" w:rsidR="00BA5AD7" w:rsidRDefault="00BA5AD7" w:rsidP="00BA5AD7">
      <w:pPr>
        <w:jc w:val="center"/>
        <w:rPr>
          <w:bCs/>
          <w:iCs/>
        </w:rPr>
      </w:pPr>
      <w:r w:rsidRPr="008E5120">
        <w:rPr>
          <w:b/>
        </w:rPr>
        <w:t>Spiritual</w:t>
      </w:r>
      <w:r>
        <w:t xml:space="preserve"> </w:t>
      </w:r>
      <w:r w:rsidRPr="008E5120">
        <w:rPr>
          <w:b/>
        </w:rPr>
        <w:t>Disciplines</w:t>
      </w:r>
      <w:r>
        <w:rPr>
          <w:b/>
        </w:rPr>
        <w:t xml:space="preserve">: </w:t>
      </w:r>
      <w:r>
        <w:rPr>
          <w:b/>
          <w:i/>
        </w:rPr>
        <w:t xml:space="preserve">Habits of Grace, </w:t>
      </w:r>
      <w:r>
        <w:rPr>
          <w:bCs/>
          <w:iCs/>
        </w:rPr>
        <w:t xml:space="preserve">Lesson </w:t>
      </w:r>
      <w:r w:rsidR="00524481">
        <w:rPr>
          <w:bCs/>
          <w:iCs/>
        </w:rPr>
        <w:t>4</w:t>
      </w:r>
    </w:p>
    <w:p w14:paraId="0C5AA971" w14:textId="77777777" w:rsidR="00BA5AD7" w:rsidRDefault="00BA5AD7" w:rsidP="00BA5AD7">
      <w:pPr>
        <w:jc w:val="center"/>
        <w:rPr>
          <w:bCs/>
          <w:iCs/>
        </w:rPr>
      </w:pPr>
    </w:p>
    <w:p w14:paraId="6AE30135" w14:textId="3F571BCC" w:rsidR="00BA5AD7" w:rsidRDefault="00BA5AD7" w:rsidP="00B7745C">
      <w:r w:rsidRPr="00BA5AD7">
        <w:rPr>
          <w:b/>
        </w:rPr>
        <w:t>Fellowship</w:t>
      </w:r>
      <w:r>
        <w:rPr>
          <w:b/>
        </w:rPr>
        <w:t>:</w:t>
      </w:r>
      <w:r>
        <w:t xml:space="preserve"> </w:t>
      </w:r>
      <w:r w:rsidR="008C1BEC">
        <w:t>Belong</w:t>
      </w:r>
      <w:r>
        <w:t>ing</w:t>
      </w:r>
      <w:r w:rsidR="008C1BEC">
        <w:t xml:space="preserve"> to His body</w:t>
      </w:r>
    </w:p>
    <w:p w14:paraId="0BD24884" w14:textId="77777777" w:rsidR="00B7745C" w:rsidRDefault="00B7745C" w:rsidP="00B7745C"/>
    <w:p w14:paraId="39A534CD" w14:textId="430076F4" w:rsidR="008C1BEC" w:rsidRPr="00C817AC" w:rsidRDefault="00B7745C" w:rsidP="008C1BEC">
      <w:pPr>
        <w:ind w:firstLine="720"/>
        <w:rPr>
          <w:bCs/>
          <w:i/>
          <w:iCs/>
        </w:rPr>
      </w:pPr>
      <w:r>
        <w:rPr>
          <w:bCs/>
        </w:rPr>
        <w:t xml:space="preserve">Read:  </w:t>
      </w:r>
      <w:r w:rsidR="008C1BEC" w:rsidRPr="008C1BEC">
        <w:rPr>
          <w:b/>
        </w:rPr>
        <w:t>Hebrews 10:4-25</w:t>
      </w:r>
      <w:r w:rsidR="00C817AC">
        <w:rPr>
          <w:b/>
        </w:rPr>
        <w:t xml:space="preserve"> </w:t>
      </w:r>
      <w:r w:rsidR="00C817AC">
        <w:rPr>
          <w:b/>
        </w:rPr>
        <w:tab/>
      </w:r>
      <w:r w:rsidR="00C817AC">
        <w:rPr>
          <w:bCs/>
          <w:i/>
          <w:iCs/>
        </w:rPr>
        <w:t>How does this passage describe</w:t>
      </w:r>
      <w:bookmarkStart w:id="0" w:name="_GoBack"/>
      <w:bookmarkEnd w:id="0"/>
      <w:r w:rsidR="00C817AC">
        <w:rPr>
          <w:bCs/>
          <w:i/>
          <w:iCs/>
        </w:rPr>
        <w:t xml:space="preserve"> Christianity?</w:t>
      </w:r>
    </w:p>
    <w:p w14:paraId="1C9981B0" w14:textId="77777777" w:rsidR="008C1BEC" w:rsidRDefault="008C1BEC" w:rsidP="008C1BEC">
      <w:pPr>
        <w:rPr>
          <w:b/>
        </w:rPr>
      </w:pPr>
    </w:p>
    <w:p w14:paraId="48110B3D" w14:textId="35B60533" w:rsidR="008C1BEC" w:rsidRDefault="008C1BEC" w:rsidP="00BA5AD7">
      <w:r>
        <w:t>Membership has its privileges</w:t>
      </w:r>
      <w:r w:rsidR="005379BC">
        <w:t>…</w:t>
      </w:r>
    </w:p>
    <w:p w14:paraId="050A5B62" w14:textId="77777777" w:rsidR="005379BC" w:rsidRDefault="005379BC" w:rsidP="00BA5AD7"/>
    <w:p w14:paraId="42AA5C17" w14:textId="6D2B15EE" w:rsidR="005379BC" w:rsidRDefault="008C1BEC" w:rsidP="00B7745C">
      <w:pPr>
        <w:rPr>
          <w:i/>
        </w:rPr>
      </w:pPr>
      <w:r>
        <w:rPr>
          <w:i/>
        </w:rPr>
        <w:t>The Sacraments</w:t>
      </w:r>
    </w:p>
    <w:p w14:paraId="142DA6F6" w14:textId="77777777" w:rsidR="008C1BEC" w:rsidRPr="0099401D" w:rsidRDefault="008C1BEC" w:rsidP="008C1BEC">
      <w:pPr>
        <w:pStyle w:val="ListParagraph"/>
        <w:numPr>
          <w:ilvl w:val="0"/>
          <w:numId w:val="1"/>
        </w:numPr>
        <w:tabs>
          <w:tab w:val="left" w:pos="360"/>
          <w:tab w:val="left" w:pos="450"/>
        </w:tabs>
        <w:spacing w:line="259" w:lineRule="auto"/>
        <w:ind w:left="0" w:firstLine="0"/>
        <w:contextualSpacing w:val="0"/>
        <w:jc w:val="both"/>
        <w:rPr>
          <w:rFonts w:ascii="Arial" w:hAnsi="Arial" w:cs="Arial"/>
          <w:b/>
          <w:spacing w:val="-2"/>
          <w:sz w:val="22"/>
        </w:rPr>
      </w:pPr>
      <w:r w:rsidRPr="0099401D">
        <w:rPr>
          <w:rFonts w:ascii="Arial" w:hAnsi="Arial" w:cs="Arial"/>
          <w:b/>
          <w:spacing w:val="-2"/>
          <w:sz w:val="22"/>
        </w:rPr>
        <w:t>How do the sacraments become effective means of salvation?</w:t>
      </w:r>
    </w:p>
    <w:p w14:paraId="3E106956" w14:textId="1E93EF0D" w:rsidR="008C1BEC" w:rsidRPr="0099401D" w:rsidRDefault="008C1BEC" w:rsidP="00B7745C">
      <w:pPr>
        <w:pStyle w:val="ListParagraph"/>
        <w:tabs>
          <w:tab w:val="left" w:pos="360"/>
          <w:tab w:val="left" w:pos="450"/>
        </w:tabs>
        <w:spacing w:line="259" w:lineRule="auto"/>
        <w:ind w:left="0"/>
        <w:contextualSpacing w:val="0"/>
        <w:jc w:val="both"/>
        <w:rPr>
          <w:rFonts w:ascii="Arial" w:hAnsi="Arial" w:cs="Arial"/>
          <w:spacing w:val="-2"/>
          <w:sz w:val="22"/>
        </w:rPr>
      </w:pPr>
      <w:r w:rsidRPr="0099401D">
        <w:rPr>
          <w:rFonts w:ascii="Arial" w:hAnsi="Arial" w:cs="Arial"/>
          <w:spacing w:val="-2"/>
          <w:sz w:val="22"/>
        </w:rPr>
        <w:t>The sacraments become effective means of salvation, not because of any special power in them or in the people who administer them, but rather by the blessing of Christ and the working of His Spirit in those who receive them by faith.</w:t>
      </w:r>
      <w:r w:rsidRPr="0099401D">
        <w:rPr>
          <w:rStyle w:val="FootnoteReference"/>
          <w:rFonts w:ascii="Arial" w:hAnsi="Arial" w:cs="Arial"/>
          <w:spacing w:val="-2"/>
          <w:sz w:val="22"/>
        </w:rPr>
        <w:footnoteReference w:id="1"/>
      </w:r>
    </w:p>
    <w:p w14:paraId="16A5EFA5" w14:textId="77777777" w:rsidR="008C1BEC" w:rsidRPr="0099401D" w:rsidRDefault="008C1BEC" w:rsidP="008C1BEC">
      <w:pPr>
        <w:pStyle w:val="ListParagraph"/>
        <w:numPr>
          <w:ilvl w:val="0"/>
          <w:numId w:val="1"/>
        </w:numPr>
        <w:tabs>
          <w:tab w:val="left" w:pos="360"/>
          <w:tab w:val="left" w:pos="450"/>
        </w:tabs>
        <w:spacing w:line="259" w:lineRule="auto"/>
        <w:ind w:left="0" w:firstLine="0"/>
        <w:contextualSpacing w:val="0"/>
        <w:jc w:val="both"/>
        <w:rPr>
          <w:rFonts w:ascii="Arial" w:hAnsi="Arial" w:cs="Arial"/>
          <w:b/>
          <w:spacing w:val="-2"/>
          <w:sz w:val="22"/>
        </w:rPr>
      </w:pPr>
      <w:r w:rsidRPr="0099401D">
        <w:rPr>
          <w:rFonts w:ascii="Arial" w:hAnsi="Arial" w:cs="Arial"/>
          <w:b/>
          <w:spacing w:val="-2"/>
          <w:sz w:val="22"/>
        </w:rPr>
        <w:t>What is a sacrament?</w:t>
      </w:r>
    </w:p>
    <w:p w14:paraId="24706E93" w14:textId="2C4679E0" w:rsidR="008C1BEC" w:rsidRPr="0099401D" w:rsidRDefault="008C1BEC" w:rsidP="00B7745C">
      <w:pPr>
        <w:pStyle w:val="ListParagraph"/>
        <w:tabs>
          <w:tab w:val="left" w:pos="360"/>
          <w:tab w:val="left" w:pos="450"/>
        </w:tabs>
        <w:spacing w:line="259" w:lineRule="auto"/>
        <w:ind w:left="0"/>
        <w:contextualSpacing w:val="0"/>
        <w:jc w:val="both"/>
        <w:rPr>
          <w:rFonts w:ascii="Arial" w:hAnsi="Arial" w:cs="Arial"/>
          <w:spacing w:val="-2"/>
          <w:sz w:val="22"/>
        </w:rPr>
      </w:pPr>
      <w:r w:rsidRPr="0099401D">
        <w:rPr>
          <w:rFonts w:ascii="Arial" w:hAnsi="Arial" w:cs="Arial"/>
          <w:spacing w:val="-2"/>
          <w:sz w:val="22"/>
        </w:rPr>
        <w:t>A sacrament is a holy regulation established by Christ,</w:t>
      </w:r>
      <w:r w:rsidRPr="0099401D">
        <w:rPr>
          <w:rStyle w:val="FootnoteReference"/>
          <w:rFonts w:ascii="Arial" w:hAnsi="Arial" w:cs="Arial"/>
          <w:spacing w:val="-2"/>
          <w:sz w:val="22"/>
        </w:rPr>
        <w:footnoteReference w:id="2"/>
      </w:r>
      <w:r w:rsidRPr="0099401D">
        <w:rPr>
          <w:rFonts w:ascii="Arial" w:hAnsi="Arial" w:cs="Arial"/>
          <w:spacing w:val="-2"/>
          <w:sz w:val="22"/>
        </w:rPr>
        <w:t xml:space="preserve"> in which Christ and the benefits of the new covenant are represented, sealed, and applied to believers by physical signs.</w:t>
      </w:r>
      <w:r w:rsidRPr="0099401D">
        <w:rPr>
          <w:rStyle w:val="FootnoteReference"/>
          <w:rFonts w:ascii="Arial" w:hAnsi="Arial" w:cs="Arial"/>
          <w:spacing w:val="-2"/>
          <w:sz w:val="22"/>
        </w:rPr>
        <w:footnoteReference w:id="3"/>
      </w:r>
    </w:p>
    <w:p w14:paraId="084EC2DD" w14:textId="77777777" w:rsidR="008C1BEC" w:rsidRPr="0099401D" w:rsidRDefault="008C1BEC" w:rsidP="008C1BEC">
      <w:pPr>
        <w:pStyle w:val="ListParagraph"/>
        <w:numPr>
          <w:ilvl w:val="0"/>
          <w:numId w:val="1"/>
        </w:numPr>
        <w:tabs>
          <w:tab w:val="left" w:pos="360"/>
          <w:tab w:val="left" w:pos="450"/>
        </w:tabs>
        <w:spacing w:line="259" w:lineRule="auto"/>
        <w:ind w:left="0" w:firstLine="0"/>
        <w:contextualSpacing w:val="0"/>
        <w:jc w:val="both"/>
        <w:rPr>
          <w:rFonts w:ascii="Arial" w:hAnsi="Arial" w:cs="Arial"/>
          <w:b/>
          <w:spacing w:val="-2"/>
          <w:sz w:val="22"/>
        </w:rPr>
      </w:pPr>
      <w:r w:rsidRPr="0099401D">
        <w:rPr>
          <w:rFonts w:ascii="Arial" w:hAnsi="Arial" w:cs="Arial"/>
          <w:b/>
          <w:spacing w:val="-2"/>
          <w:sz w:val="22"/>
        </w:rPr>
        <w:t>What are the sacraments of the New Testament?</w:t>
      </w:r>
    </w:p>
    <w:p w14:paraId="50965A5F" w14:textId="77777777" w:rsidR="008C1BEC" w:rsidRPr="0099401D" w:rsidRDefault="008C1BEC" w:rsidP="008C1BEC">
      <w:pPr>
        <w:pStyle w:val="ListParagraph"/>
        <w:tabs>
          <w:tab w:val="left" w:pos="360"/>
          <w:tab w:val="left" w:pos="450"/>
        </w:tabs>
        <w:spacing w:line="259" w:lineRule="auto"/>
        <w:ind w:left="0"/>
        <w:contextualSpacing w:val="0"/>
        <w:jc w:val="both"/>
        <w:rPr>
          <w:rFonts w:ascii="Arial" w:hAnsi="Arial" w:cs="Arial"/>
          <w:spacing w:val="-2"/>
          <w:sz w:val="22"/>
        </w:rPr>
      </w:pPr>
      <w:r w:rsidRPr="0099401D">
        <w:rPr>
          <w:rFonts w:ascii="Arial" w:hAnsi="Arial" w:cs="Arial"/>
          <w:spacing w:val="-2"/>
          <w:sz w:val="22"/>
        </w:rPr>
        <w:t>The sacraments of the New Testament are baptism</w:t>
      </w:r>
      <w:r w:rsidRPr="0099401D">
        <w:rPr>
          <w:rStyle w:val="FootnoteReference"/>
          <w:rFonts w:ascii="Arial" w:hAnsi="Arial" w:cs="Arial"/>
          <w:spacing w:val="-2"/>
          <w:sz w:val="22"/>
        </w:rPr>
        <w:footnoteReference w:id="4"/>
      </w:r>
      <w:r w:rsidRPr="0099401D">
        <w:rPr>
          <w:rFonts w:ascii="Arial" w:hAnsi="Arial" w:cs="Arial"/>
          <w:spacing w:val="-2"/>
          <w:sz w:val="22"/>
        </w:rPr>
        <w:t xml:space="preserve"> and the Lord’s Supper.</w:t>
      </w:r>
      <w:r w:rsidRPr="0099401D">
        <w:rPr>
          <w:rStyle w:val="FootnoteReference"/>
          <w:rFonts w:ascii="Arial" w:hAnsi="Arial" w:cs="Arial"/>
          <w:spacing w:val="-2"/>
          <w:sz w:val="22"/>
        </w:rPr>
        <w:footnoteReference w:id="5"/>
      </w:r>
    </w:p>
    <w:p w14:paraId="3315D04B" w14:textId="77777777" w:rsidR="008C1BEC" w:rsidRPr="008C1BEC" w:rsidRDefault="008C1BEC" w:rsidP="008C1BEC">
      <w:pPr>
        <w:rPr>
          <w:i/>
        </w:rPr>
      </w:pPr>
    </w:p>
    <w:p w14:paraId="66E4A8A8" w14:textId="26BE4A0A" w:rsidR="008C1BEC" w:rsidRPr="008C1BEC" w:rsidRDefault="008C1BEC" w:rsidP="008C1BEC">
      <w:pPr>
        <w:rPr>
          <w:i/>
        </w:rPr>
      </w:pPr>
      <w:r>
        <w:rPr>
          <w:i/>
        </w:rPr>
        <w:t>Baptism</w:t>
      </w:r>
    </w:p>
    <w:p w14:paraId="6D2725F2" w14:textId="77777777" w:rsidR="008C1BEC" w:rsidRPr="0099401D" w:rsidRDefault="008C1BEC" w:rsidP="008C1BEC">
      <w:pPr>
        <w:pStyle w:val="ListParagraph"/>
        <w:numPr>
          <w:ilvl w:val="0"/>
          <w:numId w:val="1"/>
        </w:numPr>
        <w:tabs>
          <w:tab w:val="left" w:pos="360"/>
          <w:tab w:val="left" w:pos="450"/>
        </w:tabs>
        <w:spacing w:line="259" w:lineRule="auto"/>
        <w:ind w:left="0" w:firstLine="0"/>
        <w:contextualSpacing w:val="0"/>
        <w:jc w:val="both"/>
        <w:rPr>
          <w:rFonts w:ascii="Arial" w:hAnsi="Arial" w:cs="Arial"/>
          <w:b/>
          <w:spacing w:val="-2"/>
          <w:sz w:val="22"/>
        </w:rPr>
      </w:pPr>
      <w:r w:rsidRPr="0099401D">
        <w:rPr>
          <w:rFonts w:ascii="Arial" w:hAnsi="Arial" w:cs="Arial"/>
          <w:b/>
          <w:spacing w:val="-2"/>
          <w:sz w:val="22"/>
        </w:rPr>
        <w:t>What is baptism?</w:t>
      </w:r>
    </w:p>
    <w:p w14:paraId="7F92436F" w14:textId="28F5436C" w:rsidR="008C1BEC" w:rsidRPr="0099401D" w:rsidRDefault="008C1BEC" w:rsidP="00B7745C">
      <w:pPr>
        <w:pStyle w:val="ListParagraph"/>
        <w:tabs>
          <w:tab w:val="left" w:pos="360"/>
          <w:tab w:val="left" w:pos="450"/>
        </w:tabs>
        <w:spacing w:line="259" w:lineRule="auto"/>
        <w:ind w:left="0"/>
        <w:contextualSpacing w:val="0"/>
        <w:jc w:val="both"/>
        <w:rPr>
          <w:rFonts w:ascii="Arial" w:hAnsi="Arial" w:cs="Arial"/>
          <w:spacing w:val="-2"/>
          <w:sz w:val="22"/>
        </w:rPr>
      </w:pPr>
      <w:r w:rsidRPr="0099401D">
        <w:rPr>
          <w:rFonts w:ascii="Arial" w:hAnsi="Arial" w:cs="Arial"/>
          <w:spacing w:val="-2"/>
          <w:sz w:val="22"/>
        </w:rPr>
        <w:t>The sacrament of baptism is a washing with water in the name of the Father, the Son, and the Holy Spirit,</w:t>
      </w:r>
      <w:r w:rsidRPr="0099401D">
        <w:rPr>
          <w:rStyle w:val="FootnoteReference"/>
          <w:rFonts w:ascii="Arial" w:hAnsi="Arial" w:cs="Arial"/>
          <w:spacing w:val="-2"/>
          <w:sz w:val="22"/>
        </w:rPr>
        <w:footnoteReference w:id="6"/>
      </w:r>
      <w:r w:rsidRPr="0099401D">
        <w:rPr>
          <w:rFonts w:ascii="Arial" w:hAnsi="Arial" w:cs="Arial"/>
          <w:spacing w:val="-2"/>
          <w:sz w:val="22"/>
        </w:rPr>
        <w:t xml:space="preserve"> which is a sign and seal that we are joined to Christ, that we receive the benefits of the covenant of grace, and that we are engaged to be the Lord’s.</w:t>
      </w:r>
      <w:r w:rsidRPr="0099401D">
        <w:rPr>
          <w:rStyle w:val="FootnoteReference"/>
          <w:rFonts w:ascii="Arial" w:hAnsi="Arial" w:cs="Arial"/>
          <w:spacing w:val="-2"/>
          <w:sz w:val="22"/>
        </w:rPr>
        <w:footnoteReference w:id="7"/>
      </w:r>
    </w:p>
    <w:p w14:paraId="2931FC27" w14:textId="77777777" w:rsidR="008C1BEC" w:rsidRPr="0099401D" w:rsidRDefault="008C1BEC" w:rsidP="008C1BEC">
      <w:pPr>
        <w:pStyle w:val="ListParagraph"/>
        <w:numPr>
          <w:ilvl w:val="0"/>
          <w:numId w:val="1"/>
        </w:numPr>
        <w:tabs>
          <w:tab w:val="left" w:pos="360"/>
          <w:tab w:val="left" w:pos="450"/>
        </w:tabs>
        <w:spacing w:line="259" w:lineRule="auto"/>
        <w:ind w:left="0" w:firstLine="0"/>
        <w:contextualSpacing w:val="0"/>
        <w:jc w:val="both"/>
        <w:rPr>
          <w:rFonts w:ascii="Arial" w:hAnsi="Arial" w:cs="Arial"/>
          <w:b/>
          <w:spacing w:val="-2"/>
          <w:sz w:val="22"/>
        </w:rPr>
      </w:pPr>
      <w:r w:rsidRPr="0099401D">
        <w:rPr>
          <w:rFonts w:ascii="Arial" w:hAnsi="Arial" w:cs="Arial"/>
          <w:b/>
          <w:spacing w:val="-2"/>
          <w:sz w:val="22"/>
        </w:rPr>
        <w:t>Who should be baptized?</w:t>
      </w:r>
    </w:p>
    <w:p w14:paraId="7DA31D56" w14:textId="77777777" w:rsidR="008C1BEC" w:rsidRPr="0099401D" w:rsidRDefault="008C1BEC" w:rsidP="008C1BEC">
      <w:pPr>
        <w:pStyle w:val="ListParagraph"/>
        <w:tabs>
          <w:tab w:val="left" w:pos="360"/>
          <w:tab w:val="left" w:pos="450"/>
        </w:tabs>
        <w:spacing w:line="259" w:lineRule="auto"/>
        <w:ind w:left="0"/>
        <w:contextualSpacing w:val="0"/>
        <w:jc w:val="both"/>
        <w:rPr>
          <w:rFonts w:ascii="Arial" w:hAnsi="Arial" w:cs="Arial"/>
          <w:spacing w:val="-2"/>
          <w:sz w:val="22"/>
        </w:rPr>
      </w:pPr>
      <w:r w:rsidRPr="0099401D">
        <w:rPr>
          <w:rFonts w:ascii="Arial" w:hAnsi="Arial" w:cs="Arial"/>
          <w:spacing w:val="-2"/>
          <w:sz w:val="22"/>
        </w:rPr>
        <w:t>Those who are not members of churches should not be baptized until they have publicly stated that they believe in Christ and will obey Him,</w:t>
      </w:r>
      <w:r w:rsidRPr="0099401D">
        <w:rPr>
          <w:rStyle w:val="FootnoteReference"/>
          <w:rFonts w:ascii="Arial" w:hAnsi="Arial" w:cs="Arial"/>
          <w:spacing w:val="-2"/>
          <w:sz w:val="22"/>
        </w:rPr>
        <w:footnoteReference w:id="8"/>
      </w:r>
      <w:r w:rsidRPr="0099401D">
        <w:rPr>
          <w:rFonts w:ascii="Arial" w:hAnsi="Arial" w:cs="Arial"/>
          <w:spacing w:val="-2"/>
          <w:sz w:val="22"/>
        </w:rPr>
        <w:t xml:space="preserve"> but the infant children of church members should be baptized.</w:t>
      </w:r>
      <w:r w:rsidRPr="0099401D">
        <w:rPr>
          <w:rStyle w:val="FootnoteReference"/>
          <w:rFonts w:ascii="Arial" w:hAnsi="Arial" w:cs="Arial"/>
          <w:spacing w:val="-2"/>
          <w:sz w:val="22"/>
        </w:rPr>
        <w:footnoteReference w:id="9"/>
      </w:r>
    </w:p>
    <w:p w14:paraId="637CBDB1" w14:textId="664F0F0D" w:rsidR="005379BC" w:rsidRDefault="005379BC" w:rsidP="008C1BEC"/>
    <w:p w14:paraId="4009498A" w14:textId="77777777" w:rsidR="00B7745C" w:rsidRDefault="00B7745C" w:rsidP="008C1BEC"/>
    <w:p w14:paraId="0C552AFF" w14:textId="642858BB" w:rsidR="005379BC" w:rsidRPr="008C1BEC" w:rsidRDefault="008C1BEC" w:rsidP="00B7745C">
      <w:pPr>
        <w:rPr>
          <w:i/>
        </w:rPr>
      </w:pPr>
      <w:r w:rsidRPr="008C1BEC">
        <w:rPr>
          <w:i/>
        </w:rPr>
        <w:t>Communion</w:t>
      </w:r>
    </w:p>
    <w:p w14:paraId="6882290C" w14:textId="77777777" w:rsidR="008C1BEC" w:rsidRPr="0099401D" w:rsidRDefault="008C1BEC" w:rsidP="008C1BEC">
      <w:pPr>
        <w:pStyle w:val="ListParagraph"/>
        <w:numPr>
          <w:ilvl w:val="0"/>
          <w:numId w:val="1"/>
        </w:numPr>
        <w:tabs>
          <w:tab w:val="left" w:pos="360"/>
          <w:tab w:val="left" w:pos="450"/>
        </w:tabs>
        <w:spacing w:line="259" w:lineRule="auto"/>
        <w:ind w:left="0" w:firstLine="0"/>
        <w:contextualSpacing w:val="0"/>
        <w:jc w:val="both"/>
        <w:rPr>
          <w:rFonts w:ascii="Arial" w:hAnsi="Arial" w:cs="Arial"/>
          <w:b/>
          <w:spacing w:val="-2"/>
          <w:sz w:val="22"/>
        </w:rPr>
      </w:pPr>
      <w:r w:rsidRPr="0099401D">
        <w:rPr>
          <w:rFonts w:ascii="Arial" w:hAnsi="Arial" w:cs="Arial"/>
          <w:b/>
          <w:spacing w:val="-2"/>
          <w:sz w:val="22"/>
        </w:rPr>
        <w:t>What is the Lord’s Supper?</w:t>
      </w:r>
    </w:p>
    <w:p w14:paraId="5D19CBD0" w14:textId="7AE0D73F" w:rsidR="008C1BEC" w:rsidRDefault="008C1BEC" w:rsidP="00B7745C">
      <w:pPr>
        <w:pStyle w:val="ListParagraph"/>
        <w:tabs>
          <w:tab w:val="left" w:pos="360"/>
          <w:tab w:val="left" w:pos="450"/>
        </w:tabs>
        <w:spacing w:line="259" w:lineRule="auto"/>
        <w:ind w:left="0"/>
        <w:contextualSpacing w:val="0"/>
        <w:jc w:val="both"/>
        <w:rPr>
          <w:rFonts w:ascii="Arial" w:hAnsi="Arial" w:cs="Arial"/>
          <w:spacing w:val="-2"/>
          <w:sz w:val="22"/>
        </w:rPr>
      </w:pPr>
      <w:r w:rsidRPr="0099401D">
        <w:rPr>
          <w:rFonts w:ascii="Arial" w:hAnsi="Arial" w:cs="Arial"/>
          <w:spacing w:val="-2"/>
          <w:sz w:val="22"/>
        </w:rPr>
        <w:t>The Lord’s Supper is a sacrament in which bread and wine are given and received as Christ directed to proclaim His death.</w:t>
      </w:r>
      <w:r w:rsidRPr="0099401D">
        <w:rPr>
          <w:rStyle w:val="FootnoteReference"/>
          <w:rFonts w:ascii="Arial" w:hAnsi="Arial" w:cs="Arial"/>
          <w:spacing w:val="-2"/>
          <w:sz w:val="22"/>
        </w:rPr>
        <w:footnoteReference w:id="10"/>
      </w:r>
      <w:r w:rsidRPr="0099401D">
        <w:rPr>
          <w:rFonts w:ascii="Arial" w:hAnsi="Arial" w:cs="Arial"/>
          <w:spacing w:val="-2"/>
          <w:sz w:val="22"/>
        </w:rPr>
        <w:t xml:space="preserve">  Those who receive the Lord’s Supper in the right </w:t>
      </w:r>
      <w:r w:rsidRPr="0099401D">
        <w:rPr>
          <w:rFonts w:ascii="Arial" w:hAnsi="Arial" w:cs="Arial"/>
          <w:spacing w:val="-2"/>
          <w:sz w:val="22"/>
        </w:rPr>
        <w:lastRenderedPageBreak/>
        <w:t>way share in His body and blood with all His benefits, not physically but by faith, and become spiritually stronger and grow in grace.</w:t>
      </w:r>
      <w:r w:rsidRPr="0099401D">
        <w:rPr>
          <w:rStyle w:val="FootnoteReference"/>
          <w:rFonts w:ascii="Arial" w:hAnsi="Arial" w:cs="Arial"/>
          <w:spacing w:val="-2"/>
          <w:sz w:val="22"/>
        </w:rPr>
        <w:footnoteReference w:id="11"/>
      </w:r>
    </w:p>
    <w:p w14:paraId="41ACDBEE" w14:textId="77777777" w:rsidR="008C1BEC" w:rsidRPr="0099401D" w:rsidRDefault="008C1BEC" w:rsidP="008C1BEC">
      <w:pPr>
        <w:pStyle w:val="ListParagraph"/>
        <w:numPr>
          <w:ilvl w:val="0"/>
          <w:numId w:val="1"/>
        </w:numPr>
        <w:tabs>
          <w:tab w:val="left" w:pos="360"/>
          <w:tab w:val="left" w:pos="450"/>
        </w:tabs>
        <w:spacing w:line="259" w:lineRule="auto"/>
        <w:ind w:left="0" w:firstLine="0"/>
        <w:contextualSpacing w:val="0"/>
        <w:jc w:val="both"/>
        <w:rPr>
          <w:rFonts w:ascii="Arial" w:hAnsi="Arial" w:cs="Arial"/>
          <w:b/>
          <w:spacing w:val="-2"/>
          <w:sz w:val="22"/>
        </w:rPr>
      </w:pPr>
      <w:r w:rsidRPr="0099401D">
        <w:rPr>
          <w:rFonts w:ascii="Arial" w:hAnsi="Arial" w:cs="Arial"/>
          <w:b/>
          <w:spacing w:val="-2"/>
          <w:sz w:val="22"/>
        </w:rPr>
        <w:t>What is the right way to receive the Lord’s Supper?</w:t>
      </w:r>
    </w:p>
    <w:p w14:paraId="1F7E0C7C" w14:textId="77777777" w:rsidR="008C1BEC" w:rsidRPr="0099401D" w:rsidRDefault="008C1BEC" w:rsidP="008C1BEC">
      <w:pPr>
        <w:pStyle w:val="ListParagraph"/>
        <w:tabs>
          <w:tab w:val="left" w:pos="360"/>
          <w:tab w:val="left" w:pos="450"/>
        </w:tabs>
        <w:spacing w:line="259" w:lineRule="auto"/>
        <w:ind w:left="0"/>
        <w:contextualSpacing w:val="0"/>
        <w:jc w:val="both"/>
        <w:rPr>
          <w:rFonts w:ascii="Arial" w:hAnsi="Arial" w:cs="Arial"/>
          <w:spacing w:val="-2"/>
          <w:sz w:val="22"/>
        </w:rPr>
      </w:pPr>
      <w:r w:rsidRPr="0099401D">
        <w:rPr>
          <w:rFonts w:ascii="Arial" w:hAnsi="Arial" w:cs="Arial"/>
          <w:spacing w:val="-2"/>
          <w:sz w:val="22"/>
        </w:rPr>
        <w:t>The right way to receive the Lord’s Supper is to examine whether we discern the Lord’s body, whether our faith feeds on Him, and whether we have repentance, love, and a new obedience—so that we may not come in the wrong way and eat and drink judgment on ourselves.</w:t>
      </w:r>
      <w:r w:rsidRPr="0099401D">
        <w:rPr>
          <w:rStyle w:val="FootnoteReference"/>
          <w:rFonts w:ascii="Arial" w:hAnsi="Arial" w:cs="Arial"/>
          <w:spacing w:val="-2"/>
          <w:sz w:val="22"/>
        </w:rPr>
        <w:footnoteReference w:id="12"/>
      </w:r>
    </w:p>
    <w:p w14:paraId="587CE948" w14:textId="77777777" w:rsidR="008C1BEC" w:rsidRPr="008C1BEC" w:rsidRDefault="008C1BEC" w:rsidP="008C1BEC"/>
    <w:p w14:paraId="4B0E41A7" w14:textId="3A5F3EEC" w:rsidR="008C1BEC" w:rsidRDefault="008C1BEC" w:rsidP="008C1BEC">
      <w:pPr>
        <w:pStyle w:val="ListParagraph"/>
        <w:numPr>
          <w:ilvl w:val="0"/>
          <w:numId w:val="2"/>
        </w:numPr>
      </w:pPr>
      <w:r>
        <w:t>Grace of the preached word (listening to the sermon)</w:t>
      </w:r>
    </w:p>
    <w:p w14:paraId="72FDA5BE" w14:textId="77777777" w:rsidR="005379BC" w:rsidRDefault="005379BC" w:rsidP="005379BC">
      <w:pPr>
        <w:pStyle w:val="ListParagraph"/>
      </w:pPr>
    </w:p>
    <w:p w14:paraId="7CF97CFB" w14:textId="77777777" w:rsidR="008C1BEC" w:rsidRDefault="008C1BEC">
      <w:r>
        <w:t>1. Forget ourselves – think of Christ and God’s work</w:t>
      </w:r>
    </w:p>
    <w:p w14:paraId="0A3C96CF" w14:textId="77777777" w:rsidR="008C1BEC" w:rsidRDefault="008C1BEC">
      <w:r>
        <w:t>2. Fill our faith – not a personal pep-talk; the external word of truth</w:t>
      </w:r>
    </w:p>
    <w:p w14:paraId="51722CC9" w14:textId="77777777" w:rsidR="008C1BEC" w:rsidRDefault="008C1BEC">
      <w:r>
        <w:t>3. Grow in Grace</w:t>
      </w:r>
    </w:p>
    <w:p w14:paraId="242CED98" w14:textId="77777777" w:rsidR="008C1BEC" w:rsidRDefault="008C1BEC">
      <w:r>
        <w:t>4. Be equipped (Ephesians 4:11-12; 1 Cor. 14:12, 26)</w:t>
      </w:r>
    </w:p>
    <w:p w14:paraId="6AA39A23" w14:textId="07CC6B34" w:rsidR="008C1BEC" w:rsidRPr="00B7745C" w:rsidRDefault="008C1BEC">
      <w:pPr>
        <w:rPr>
          <w:sz w:val="22"/>
          <w:szCs w:val="22"/>
        </w:rPr>
      </w:pPr>
      <w:r>
        <w:t xml:space="preserve">5. Encountering Christ – </w:t>
      </w:r>
      <w:r w:rsidRPr="00B7745C">
        <w:rPr>
          <w:sz w:val="22"/>
          <w:szCs w:val="22"/>
        </w:rPr>
        <w:t>“gaze on the God-man, the only one who can satisfy our souls”</w:t>
      </w:r>
    </w:p>
    <w:p w14:paraId="48396310" w14:textId="5C9A26FD" w:rsidR="005379BC" w:rsidRDefault="005379BC"/>
    <w:p w14:paraId="23DA4F12" w14:textId="07669AF1" w:rsidR="005379BC" w:rsidRPr="00B7745C" w:rsidRDefault="005379BC" w:rsidP="005379BC">
      <w:r w:rsidRPr="00B7745C">
        <w:rPr>
          <w:b/>
          <w:bCs/>
        </w:rPr>
        <w:t>Do you know how to listen to a sermon?  </w:t>
      </w:r>
      <w:r w:rsidR="00B7745C" w:rsidRPr="00B7745C">
        <w:t>(</w:t>
      </w:r>
      <w:r w:rsidR="00B7745C">
        <w:t xml:space="preserve">by </w:t>
      </w:r>
      <w:r w:rsidR="00B7745C" w:rsidRPr="00B7745C">
        <w:t>Phil Ryken)</w:t>
      </w:r>
    </w:p>
    <w:p w14:paraId="3D2E4FB8" w14:textId="0E600BC1" w:rsidR="00B7745C" w:rsidRDefault="00B7745C" w:rsidP="005379BC">
      <w:pPr>
        <w:rPr>
          <w:sz w:val="20"/>
          <w:szCs w:val="20"/>
        </w:rPr>
      </w:pPr>
      <w:r w:rsidRPr="00B7745C">
        <w:rPr>
          <w:sz w:val="20"/>
          <w:szCs w:val="20"/>
        </w:rPr>
        <w:t xml:space="preserve">From </w:t>
      </w:r>
      <w:hyperlink r:id="rId7" w:history="1">
        <w:r w:rsidRPr="00A9741C">
          <w:rPr>
            <w:rStyle w:val="Hyperlink"/>
            <w:sz w:val="20"/>
            <w:szCs w:val="20"/>
          </w:rPr>
          <w:t>http://www.reformation21.org/articles/how-to-listen-to-a-sermon.php</w:t>
        </w:r>
      </w:hyperlink>
    </w:p>
    <w:p w14:paraId="2F671CD9" w14:textId="77777777" w:rsidR="00B7745C" w:rsidRPr="00B7745C" w:rsidRDefault="00B7745C" w:rsidP="005379BC">
      <w:pPr>
        <w:rPr>
          <w:sz w:val="20"/>
          <w:szCs w:val="20"/>
        </w:rPr>
      </w:pPr>
    </w:p>
    <w:p w14:paraId="6F5983A8" w14:textId="77777777" w:rsidR="005379BC" w:rsidRPr="005379BC" w:rsidRDefault="005379BC" w:rsidP="00B7745C">
      <w:pPr>
        <w:pStyle w:val="ListParagraph"/>
        <w:numPr>
          <w:ilvl w:val="0"/>
          <w:numId w:val="2"/>
        </w:numPr>
      </w:pPr>
      <w:r w:rsidRPr="005379BC">
        <w:t>Most churchgoers assume that the sermon starts when the pastor opens his mouth on Sunday.  However, listening to a sermon actually starts the week before.  It starts when we pray for the minister, asking God to bless the time he spends studying the Bible as he prepares to preach.</w:t>
      </w:r>
    </w:p>
    <w:p w14:paraId="054DE580" w14:textId="77777777" w:rsidR="00B7745C" w:rsidRDefault="005379BC" w:rsidP="00B7745C">
      <w:pPr>
        <w:pStyle w:val="ListParagraph"/>
        <w:numPr>
          <w:ilvl w:val="0"/>
          <w:numId w:val="2"/>
        </w:numPr>
      </w:pPr>
      <w:r w:rsidRPr="005379BC">
        <w:t>If the body is well rested and the soul is well prepared, then the mind will be alert.  Good preaching appeals first to the mind.  After all, it is by the renewing of our minds that God does his transforming work in our lives (see </w:t>
      </w:r>
      <w:hyperlink r:id="rId8" w:tgtFrame="_blank" w:history="1">
        <w:r w:rsidRPr="005379BC">
          <w:rPr>
            <w:rStyle w:val="Hyperlink"/>
          </w:rPr>
          <w:t>Rom. 12:2</w:t>
        </w:r>
      </w:hyperlink>
      <w:r w:rsidRPr="005379BC">
        <w:t>).  </w:t>
      </w:r>
      <w:proofErr w:type="gramStart"/>
      <w:r w:rsidRPr="005379BC">
        <w:t>So</w:t>
      </w:r>
      <w:proofErr w:type="gramEnd"/>
      <w:r w:rsidRPr="005379BC">
        <w:t xml:space="preserve"> when we listen to a sermon, our minds need to be fully engaged.  Being attentive requires self-discipline.  Our minds tend to wander when we worship; sometimes we daydream.  But listening to sermons is part of the worship that we offer to God.  It is also a prime opportunity for us to hear his voice.</w:t>
      </w:r>
      <w:r w:rsidR="00B7745C">
        <w:t xml:space="preserve"> </w:t>
      </w:r>
    </w:p>
    <w:p w14:paraId="6658FBF7" w14:textId="7AF2119E" w:rsidR="00B7745C" w:rsidRPr="005379BC" w:rsidRDefault="00B7745C" w:rsidP="00B7745C">
      <w:pPr>
        <w:pStyle w:val="ListParagraph"/>
        <w:numPr>
          <w:ilvl w:val="0"/>
          <w:numId w:val="2"/>
        </w:numPr>
      </w:pPr>
      <w:r w:rsidRPr="00B7745C">
        <w:t>Although note taking is not required, it is an excellent way to stay focused during a sermon.  It is also a valuable aid to memory.  The physical act of writing something down helps to fix it in our minds.  Then there is the added advantage of having the notes for future reference.  We get extra benefit from a sermon when we read over, pray through, and talk about our sermon notes with someone else afterwards.</w:t>
      </w:r>
    </w:p>
    <w:p w14:paraId="76C14AE5" w14:textId="292D232A" w:rsidR="00B7745C" w:rsidRPr="00B7745C" w:rsidRDefault="00B7745C" w:rsidP="00B7745C">
      <w:pPr>
        <w:pStyle w:val="ListParagraph"/>
        <w:numPr>
          <w:ilvl w:val="0"/>
          <w:numId w:val="2"/>
        </w:numPr>
      </w:pPr>
      <w:r w:rsidRPr="00B7745C">
        <w:t>It also requires hearts that are receptive to the influence of God's Spirit.  Something important happens when we hear a good sermon: God speaks to us.  </w:t>
      </w:r>
    </w:p>
    <w:p w14:paraId="134CF3F0" w14:textId="77777777" w:rsidR="00B7745C" w:rsidRDefault="00B7745C" w:rsidP="00B7745C"/>
    <w:p w14:paraId="3BC7999A" w14:textId="1B82E6E9" w:rsidR="005379BC" w:rsidRDefault="00B7745C" w:rsidP="00B7745C">
      <w:r w:rsidRPr="005379BC">
        <w:t>Listening--really listening--takes a prepared soul, an alert mind, an open Bible, and a receptive heart.  But the best way to tell if we are listening is by the way that we live.  Our lives should repeat the sermons that we have heard. </w:t>
      </w:r>
    </w:p>
    <w:sectPr w:rsidR="005379BC" w:rsidSect="00EE332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A03E3" w14:textId="77777777" w:rsidR="00E570AC" w:rsidRDefault="00E570AC" w:rsidP="008C1BEC">
      <w:r>
        <w:separator/>
      </w:r>
    </w:p>
  </w:endnote>
  <w:endnote w:type="continuationSeparator" w:id="0">
    <w:p w14:paraId="4594048F" w14:textId="77777777" w:rsidR="00E570AC" w:rsidRDefault="00E570AC" w:rsidP="008C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37D1F" w14:textId="77777777" w:rsidR="00E570AC" w:rsidRDefault="00E570AC" w:rsidP="008C1BEC">
      <w:r>
        <w:separator/>
      </w:r>
    </w:p>
  </w:footnote>
  <w:footnote w:type="continuationSeparator" w:id="0">
    <w:p w14:paraId="5F760976" w14:textId="77777777" w:rsidR="00E570AC" w:rsidRDefault="00E570AC" w:rsidP="008C1BEC">
      <w:r>
        <w:continuationSeparator/>
      </w:r>
    </w:p>
  </w:footnote>
  <w:footnote w:id="1">
    <w:p w14:paraId="79DCBB5F" w14:textId="77777777" w:rsidR="008C1BEC" w:rsidRPr="00F5435A" w:rsidRDefault="008C1BEC" w:rsidP="008C1BEC">
      <w:pPr>
        <w:pStyle w:val="FootnoteText"/>
        <w:jc w:val="both"/>
        <w:rPr>
          <w:rFonts w:ascii="Arial" w:hAnsi="Arial" w:cs="Arial"/>
          <w:spacing w:val="-2"/>
          <w:sz w:val="19"/>
          <w:szCs w:val="19"/>
        </w:rPr>
      </w:pPr>
      <w:r w:rsidRPr="00F5435A">
        <w:rPr>
          <w:rStyle w:val="FootnoteReference"/>
          <w:rFonts w:ascii="Arial" w:hAnsi="Arial" w:cs="Arial"/>
          <w:spacing w:val="-2"/>
          <w:sz w:val="19"/>
          <w:szCs w:val="19"/>
        </w:rPr>
        <w:footnoteRef/>
      </w:r>
      <w:r w:rsidRPr="00F5435A">
        <w:rPr>
          <w:rFonts w:ascii="Arial" w:hAnsi="Arial" w:cs="Arial"/>
          <w:spacing w:val="-2"/>
          <w:sz w:val="19"/>
          <w:szCs w:val="19"/>
        </w:rPr>
        <w:t xml:space="preserve"> 1 Corinthians 3:7; 1 Corinthians 1:12-17.</w:t>
      </w:r>
    </w:p>
  </w:footnote>
  <w:footnote w:id="2">
    <w:p w14:paraId="240D135D" w14:textId="77777777" w:rsidR="008C1BEC" w:rsidRPr="00F5435A" w:rsidRDefault="008C1BEC" w:rsidP="008C1BEC">
      <w:pPr>
        <w:pStyle w:val="FootnoteText"/>
        <w:jc w:val="both"/>
        <w:rPr>
          <w:rFonts w:ascii="Arial" w:hAnsi="Arial" w:cs="Arial"/>
          <w:spacing w:val="-2"/>
          <w:sz w:val="19"/>
          <w:szCs w:val="19"/>
        </w:rPr>
      </w:pPr>
      <w:r w:rsidRPr="00F5435A">
        <w:rPr>
          <w:rStyle w:val="FootnoteReference"/>
          <w:rFonts w:ascii="Arial" w:hAnsi="Arial" w:cs="Arial"/>
          <w:spacing w:val="-2"/>
          <w:sz w:val="19"/>
          <w:szCs w:val="19"/>
        </w:rPr>
        <w:footnoteRef/>
      </w:r>
      <w:r w:rsidRPr="00F5435A">
        <w:rPr>
          <w:rFonts w:ascii="Arial" w:hAnsi="Arial" w:cs="Arial"/>
          <w:spacing w:val="-2"/>
          <w:sz w:val="19"/>
          <w:szCs w:val="19"/>
        </w:rPr>
        <w:t xml:space="preserve"> Matthew 26:26-28; 28:19; Mark 14:22-25; Luke 22:19-20; 1 Corinthians 11:23-26.</w:t>
      </w:r>
    </w:p>
  </w:footnote>
  <w:footnote w:id="3">
    <w:p w14:paraId="24ACA756" w14:textId="77777777" w:rsidR="008C1BEC" w:rsidRPr="00F5435A" w:rsidRDefault="008C1BEC" w:rsidP="008C1BEC">
      <w:pPr>
        <w:pStyle w:val="FootnoteText"/>
        <w:jc w:val="both"/>
        <w:rPr>
          <w:rFonts w:ascii="Arial" w:hAnsi="Arial" w:cs="Arial"/>
          <w:spacing w:val="-2"/>
          <w:sz w:val="19"/>
          <w:szCs w:val="19"/>
        </w:rPr>
      </w:pPr>
      <w:r w:rsidRPr="00F5435A">
        <w:rPr>
          <w:rStyle w:val="FootnoteReference"/>
          <w:rFonts w:ascii="Arial" w:hAnsi="Arial" w:cs="Arial"/>
          <w:spacing w:val="-2"/>
          <w:sz w:val="19"/>
          <w:szCs w:val="19"/>
        </w:rPr>
        <w:footnoteRef/>
      </w:r>
      <w:r w:rsidRPr="00F5435A">
        <w:rPr>
          <w:rFonts w:ascii="Arial" w:hAnsi="Arial" w:cs="Arial"/>
          <w:spacing w:val="-2"/>
          <w:sz w:val="19"/>
          <w:szCs w:val="19"/>
        </w:rPr>
        <w:t xml:space="preserve"> Galatians 3:27; 1 Corinthians 10:16-17.</w:t>
      </w:r>
    </w:p>
  </w:footnote>
  <w:footnote w:id="4">
    <w:p w14:paraId="0E9C4BD6" w14:textId="77777777" w:rsidR="008C1BEC" w:rsidRPr="00F5435A" w:rsidRDefault="008C1BEC" w:rsidP="008C1BEC">
      <w:pPr>
        <w:pStyle w:val="FootnoteText"/>
        <w:jc w:val="both"/>
        <w:rPr>
          <w:rFonts w:ascii="Arial" w:hAnsi="Arial" w:cs="Arial"/>
          <w:spacing w:val="-2"/>
          <w:sz w:val="19"/>
          <w:szCs w:val="19"/>
        </w:rPr>
      </w:pPr>
      <w:r w:rsidRPr="00F5435A">
        <w:rPr>
          <w:rStyle w:val="FootnoteReference"/>
          <w:rFonts w:ascii="Arial" w:hAnsi="Arial" w:cs="Arial"/>
          <w:spacing w:val="-2"/>
          <w:sz w:val="19"/>
          <w:szCs w:val="19"/>
        </w:rPr>
        <w:footnoteRef/>
      </w:r>
      <w:r w:rsidRPr="00F5435A">
        <w:rPr>
          <w:rFonts w:ascii="Arial" w:hAnsi="Arial" w:cs="Arial"/>
          <w:spacing w:val="-2"/>
          <w:sz w:val="19"/>
          <w:szCs w:val="19"/>
        </w:rPr>
        <w:t xml:space="preserve"> Matthew 28:19.</w:t>
      </w:r>
    </w:p>
  </w:footnote>
  <w:footnote w:id="5">
    <w:p w14:paraId="1D16100F" w14:textId="77777777" w:rsidR="008C1BEC" w:rsidRPr="00F5435A" w:rsidRDefault="008C1BEC" w:rsidP="008C1BEC">
      <w:pPr>
        <w:pStyle w:val="FootnoteText"/>
        <w:jc w:val="both"/>
        <w:rPr>
          <w:rFonts w:ascii="Arial" w:hAnsi="Arial" w:cs="Arial"/>
          <w:spacing w:val="-2"/>
          <w:sz w:val="19"/>
          <w:szCs w:val="19"/>
        </w:rPr>
      </w:pPr>
      <w:r w:rsidRPr="00F5435A">
        <w:rPr>
          <w:rStyle w:val="FootnoteReference"/>
          <w:rFonts w:ascii="Arial" w:hAnsi="Arial" w:cs="Arial"/>
          <w:spacing w:val="-2"/>
          <w:sz w:val="19"/>
          <w:szCs w:val="19"/>
        </w:rPr>
        <w:footnoteRef/>
      </w:r>
      <w:r w:rsidRPr="00F5435A">
        <w:rPr>
          <w:rFonts w:ascii="Arial" w:hAnsi="Arial" w:cs="Arial"/>
          <w:spacing w:val="-2"/>
          <w:sz w:val="19"/>
          <w:szCs w:val="19"/>
        </w:rPr>
        <w:t xml:space="preserve"> 1 Corinthians 11:23-26.</w:t>
      </w:r>
    </w:p>
  </w:footnote>
  <w:footnote w:id="6">
    <w:p w14:paraId="7272D594" w14:textId="77777777" w:rsidR="008C1BEC" w:rsidRPr="00F5435A" w:rsidRDefault="008C1BEC" w:rsidP="008C1BEC">
      <w:pPr>
        <w:pStyle w:val="FootnoteText"/>
        <w:jc w:val="both"/>
        <w:rPr>
          <w:rFonts w:ascii="Arial" w:hAnsi="Arial" w:cs="Arial"/>
          <w:spacing w:val="-2"/>
          <w:sz w:val="19"/>
          <w:szCs w:val="19"/>
        </w:rPr>
      </w:pPr>
      <w:r w:rsidRPr="00F5435A">
        <w:rPr>
          <w:rStyle w:val="FootnoteReference"/>
          <w:rFonts w:ascii="Arial" w:hAnsi="Arial" w:cs="Arial"/>
          <w:spacing w:val="-2"/>
          <w:sz w:val="19"/>
          <w:szCs w:val="19"/>
        </w:rPr>
        <w:footnoteRef/>
      </w:r>
      <w:r w:rsidRPr="00F5435A">
        <w:rPr>
          <w:rFonts w:ascii="Arial" w:hAnsi="Arial" w:cs="Arial"/>
          <w:spacing w:val="-2"/>
          <w:sz w:val="19"/>
          <w:szCs w:val="19"/>
        </w:rPr>
        <w:t xml:space="preserve"> Matthew 28:19.</w:t>
      </w:r>
    </w:p>
  </w:footnote>
  <w:footnote w:id="7">
    <w:p w14:paraId="3A788F91" w14:textId="77777777" w:rsidR="008C1BEC" w:rsidRPr="00F5435A" w:rsidRDefault="008C1BEC" w:rsidP="008C1BEC">
      <w:pPr>
        <w:pStyle w:val="FootnoteText"/>
        <w:jc w:val="both"/>
        <w:rPr>
          <w:rFonts w:ascii="Arial" w:hAnsi="Arial" w:cs="Arial"/>
          <w:spacing w:val="-2"/>
          <w:sz w:val="19"/>
          <w:szCs w:val="19"/>
        </w:rPr>
      </w:pPr>
      <w:r w:rsidRPr="00F5435A">
        <w:rPr>
          <w:rStyle w:val="FootnoteReference"/>
          <w:rFonts w:ascii="Arial" w:hAnsi="Arial" w:cs="Arial"/>
          <w:spacing w:val="-2"/>
          <w:sz w:val="19"/>
          <w:szCs w:val="19"/>
        </w:rPr>
        <w:footnoteRef/>
      </w:r>
      <w:r w:rsidRPr="00F5435A">
        <w:rPr>
          <w:rFonts w:ascii="Arial" w:hAnsi="Arial" w:cs="Arial"/>
          <w:spacing w:val="-2"/>
          <w:sz w:val="19"/>
          <w:szCs w:val="19"/>
        </w:rPr>
        <w:t xml:space="preserve"> Acts 2:38-42; 22:16; Romans 6:3-4; Galatians 3:26-27; 1 Peter 3:21.</w:t>
      </w:r>
    </w:p>
  </w:footnote>
  <w:footnote w:id="8">
    <w:p w14:paraId="3E2890CE" w14:textId="77777777" w:rsidR="008C1BEC" w:rsidRPr="00F5435A" w:rsidRDefault="008C1BEC" w:rsidP="008C1BEC">
      <w:pPr>
        <w:pStyle w:val="FootnoteText"/>
        <w:jc w:val="both"/>
        <w:rPr>
          <w:rFonts w:ascii="Arial" w:hAnsi="Arial" w:cs="Arial"/>
          <w:spacing w:val="-2"/>
          <w:sz w:val="19"/>
          <w:szCs w:val="19"/>
        </w:rPr>
      </w:pPr>
      <w:r w:rsidRPr="00F5435A">
        <w:rPr>
          <w:rStyle w:val="FootnoteReference"/>
          <w:rFonts w:ascii="Arial" w:hAnsi="Arial" w:cs="Arial"/>
          <w:spacing w:val="-2"/>
          <w:sz w:val="19"/>
          <w:szCs w:val="19"/>
        </w:rPr>
        <w:footnoteRef/>
      </w:r>
      <w:r w:rsidRPr="00F5435A">
        <w:rPr>
          <w:rFonts w:ascii="Arial" w:hAnsi="Arial" w:cs="Arial"/>
          <w:spacing w:val="-2"/>
          <w:sz w:val="19"/>
          <w:szCs w:val="19"/>
        </w:rPr>
        <w:t xml:space="preserve"> Acts 2:41; 8:12, 36, 38; 18:8.</w:t>
      </w:r>
    </w:p>
  </w:footnote>
  <w:footnote w:id="9">
    <w:p w14:paraId="35481497" w14:textId="77777777" w:rsidR="008C1BEC" w:rsidRPr="00F5435A" w:rsidRDefault="008C1BEC" w:rsidP="008C1BEC">
      <w:pPr>
        <w:pStyle w:val="FootnoteText"/>
        <w:jc w:val="both"/>
        <w:rPr>
          <w:rFonts w:ascii="Arial" w:hAnsi="Arial" w:cs="Arial"/>
          <w:spacing w:val="-2"/>
          <w:sz w:val="19"/>
          <w:szCs w:val="19"/>
        </w:rPr>
      </w:pPr>
      <w:r w:rsidRPr="00F5435A">
        <w:rPr>
          <w:rStyle w:val="FootnoteReference"/>
          <w:rFonts w:ascii="Arial" w:hAnsi="Arial" w:cs="Arial"/>
          <w:spacing w:val="-2"/>
          <w:sz w:val="19"/>
          <w:szCs w:val="19"/>
        </w:rPr>
        <w:footnoteRef/>
      </w:r>
      <w:r w:rsidRPr="00F5435A">
        <w:rPr>
          <w:rFonts w:ascii="Arial" w:hAnsi="Arial" w:cs="Arial"/>
          <w:spacing w:val="-2"/>
          <w:sz w:val="19"/>
          <w:szCs w:val="19"/>
        </w:rPr>
        <w:t xml:space="preserve"> Genesis 17:7, 9-11; Acts 2:38-39; 16:32-33; Colossians 2:11-12.</w:t>
      </w:r>
    </w:p>
  </w:footnote>
  <w:footnote w:id="10">
    <w:p w14:paraId="294AB1F5" w14:textId="77777777" w:rsidR="008C1BEC" w:rsidRPr="00F5435A" w:rsidRDefault="008C1BEC" w:rsidP="008C1BEC">
      <w:pPr>
        <w:pStyle w:val="FootnoteText"/>
        <w:jc w:val="both"/>
        <w:rPr>
          <w:rFonts w:ascii="Arial" w:hAnsi="Arial" w:cs="Arial"/>
          <w:spacing w:val="-2"/>
          <w:sz w:val="19"/>
          <w:szCs w:val="19"/>
        </w:rPr>
      </w:pPr>
      <w:r w:rsidRPr="00F5435A">
        <w:rPr>
          <w:rStyle w:val="FootnoteReference"/>
          <w:rFonts w:ascii="Arial" w:hAnsi="Arial" w:cs="Arial"/>
          <w:spacing w:val="-2"/>
          <w:sz w:val="19"/>
          <w:szCs w:val="19"/>
        </w:rPr>
        <w:footnoteRef/>
      </w:r>
      <w:r w:rsidRPr="00F5435A">
        <w:rPr>
          <w:rFonts w:ascii="Arial" w:hAnsi="Arial" w:cs="Arial"/>
          <w:spacing w:val="-2"/>
          <w:sz w:val="19"/>
          <w:szCs w:val="19"/>
        </w:rPr>
        <w:t xml:space="preserve"> Luke 22:19-20; 1 Corinthians 11:23-26.</w:t>
      </w:r>
    </w:p>
  </w:footnote>
  <w:footnote w:id="11">
    <w:p w14:paraId="3199DA53" w14:textId="77777777" w:rsidR="008C1BEC" w:rsidRPr="00F5435A" w:rsidRDefault="008C1BEC" w:rsidP="008C1BEC">
      <w:pPr>
        <w:pStyle w:val="FootnoteText"/>
        <w:jc w:val="both"/>
        <w:rPr>
          <w:rFonts w:ascii="Arial" w:hAnsi="Arial" w:cs="Arial"/>
          <w:spacing w:val="-2"/>
          <w:sz w:val="19"/>
          <w:szCs w:val="19"/>
        </w:rPr>
      </w:pPr>
      <w:r w:rsidRPr="00F5435A">
        <w:rPr>
          <w:rStyle w:val="FootnoteReference"/>
          <w:rFonts w:ascii="Arial" w:hAnsi="Arial" w:cs="Arial"/>
          <w:spacing w:val="-2"/>
          <w:sz w:val="19"/>
          <w:szCs w:val="19"/>
        </w:rPr>
        <w:footnoteRef/>
      </w:r>
      <w:r w:rsidRPr="00F5435A">
        <w:rPr>
          <w:rFonts w:ascii="Arial" w:hAnsi="Arial" w:cs="Arial"/>
          <w:spacing w:val="-2"/>
          <w:sz w:val="19"/>
          <w:szCs w:val="19"/>
        </w:rPr>
        <w:t xml:space="preserve"> 1 Corinthians 10:16-17.</w:t>
      </w:r>
    </w:p>
  </w:footnote>
  <w:footnote w:id="12">
    <w:p w14:paraId="76595F37" w14:textId="07E130C5" w:rsidR="008C1BEC" w:rsidRPr="00F5435A" w:rsidRDefault="008C1BEC" w:rsidP="008C1BEC">
      <w:pPr>
        <w:pStyle w:val="FootnoteText"/>
        <w:jc w:val="both"/>
        <w:rPr>
          <w:rFonts w:ascii="Arial" w:hAnsi="Arial" w:cs="Arial"/>
          <w:spacing w:val="-2"/>
          <w:sz w:val="19"/>
          <w:szCs w:val="19"/>
        </w:rPr>
      </w:pPr>
      <w:r w:rsidRPr="00F5435A">
        <w:rPr>
          <w:rStyle w:val="FootnoteReference"/>
          <w:rFonts w:ascii="Arial" w:hAnsi="Arial" w:cs="Arial"/>
          <w:spacing w:val="-2"/>
          <w:sz w:val="19"/>
          <w:szCs w:val="19"/>
        </w:rPr>
        <w:footnoteRef/>
      </w:r>
      <w:r w:rsidRPr="00F5435A">
        <w:rPr>
          <w:rFonts w:ascii="Arial" w:hAnsi="Arial" w:cs="Arial"/>
          <w:spacing w:val="-2"/>
          <w:sz w:val="19"/>
          <w:szCs w:val="19"/>
        </w:rPr>
        <w:t xml:space="preserve"> 1 Corinthians 11:27-32</w:t>
      </w:r>
      <w:r w:rsidR="00B7745C">
        <w:rPr>
          <w:rFonts w:ascii="Arial" w:hAnsi="Arial" w:cs="Arial"/>
          <w:spacing w:val="-2"/>
          <w:sz w:val="19"/>
          <w:szCs w:val="19"/>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13A86"/>
    <w:multiLevelType w:val="hybridMultilevel"/>
    <w:tmpl w:val="B1C8E8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E1D20"/>
    <w:multiLevelType w:val="hybridMultilevel"/>
    <w:tmpl w:val="396E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BEC"/>
    <w:rsid w:val="00096AE7"/>
    <w:rsid w:val="001D5F62"/>
    <w:rsid w:val="001E6E29"/>
    <w:rsid w:val="0037267C"/>
    <w:rsid w:val="00396815"/>
    <w:rsid w:val="00524481"/>
    <w:rsid w:val="005379BC"/>
    <w:rsid w:val="008C155C"/>
    <w:rsid w:val="008C1BEC"/>
    <w:rsid w:val="00953F40"/>
    <w:rsid w:val="00B7745C"/>
    <w:rsid w:val="00BA5AD7"/>
    <w:rsid w:val="00C817AC"/>
    <w:rsid w:val="00CF06CD"/>
    <w:rsid w:val="00D6535B"/>
    <w:rsid w:val="00E570AC"/>
    <w:rsid w:val="00EE332F"/>
    <w:rsid w:val="00F161A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B28971"/>
  <w14:defaultImageDpi w14:val="300"/>
  <w15:docId w15:val="{5CB01D9E-34D8-6947-8E7F-DF215ED3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BEC"/>
    <w:pPr>
      <w:ind w:left="720"/>
      <w:contextualSpacing/>
    </w:pPr>
    <w:rPr>
      <w:rFonts w:ascii="Georgia" w:eastAsia="Calibri" w:hAnsi="Georgia" w:cs="Times New Roman"/>
      <w:szCs w:val="22"/>
    </w:rPr>
  </w:style>
  <w:style w:type="paragraph" w:styleId="FootnoteText">
    <w:name w:val="footnote text"/>
    <w:basedOn w:val="Normal"/>
    <w:link w:val="FootnoteTextChar"/>
    <w:uiPriority w:val="99"/>
    <w:semiHidden/>
    <w:unhideWhenUsed/>
    <w:rsid w:val="008C1BEC"/>
    <w:rPr>
      <w:rFonts w:ascii="Georgia" w:eastAsia="Calibri" w:hAnsi="Georgia" w:cs="Times New Roman"/>
      <w:sz w:val="20"/>
      <w:szCs w:val="20"/>
    </w:rPr>
  </w:style>
  <w:style w:type="character" w:customStyle="1" w:styleId="FootnoteTextChar">
    <w:name w:val="Footnote Text Char"/>
    <w:basedOn w:val="DefaultParagraphFont"/>
    <w:link w:val="FootnoteText"/>
    <w:uiPriority w:val="99"/>
    <w:semiHidden/>
    <w:rsid w:val="008C1BEC"/>
    <w:rPr>
      <w:rFonts w:ascii="Georgia" w:eastAsia="Calibri" w:hAnsi="Georgia" w:cs="Times New Roman"/>
      <w:sz w:val="20"/>
      <w:szCs w:val="20"/>
    </w:rPr>
  </w:style>
  <w:style w:type="character" w:styleId="FootnoteReference">
    <w:name w:val="footnote reference"/>
    <w:basedOn w:val="DefaultParagraphFont"/>
    <w:uiPriority w:val="99"/>
    <w:semiHidden/>
    <w:unhideWhenUsed/>
    <w:rsid w:val="008C1BEC"/>
    <w:rPr>
      <w:vertAlign w:val="superscript"/>
    </w:rPr>
  </w:style>
  <w:style w:type="character" w:styleId="Hyperlink">
    <w:name w:val="Hyperlink"/>
    <w:basedOn w:val="DefaultParagraphFont"/>
    <w:uiPriority w:val="99"/>
    <w:unhideWhenUsed/>
    <w:rsid w:val="005379BC"/>
    <w:rPr>
      <w:color w:val="0000FF" w:themeColor="hyperlink"/>
      <w:u w:val="single"/>
    </w:rPr>
  </w:style>
  <w:style w:type="character" w:styleId="UnresolvedMention">
    <w:name w:val="Unresolved Mention"/>
    <w:basedOn w:val="DefaultParagraphFont"/>
    <w:uiPriority w:val="99"/>
    <w:semiHidden/>
    <w:unhideWhenUsed/>
    <w:rsid w:val="00537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552">
      <w:bodyDiv w:val="1"/>
      <w:marLeft w:val="0"/>
      <w:marRight w:val="0"/>
      <w:marTop w:val="0"/>
      <w:marBottom w:val="0"/>
      <w:divBdr>
        <w:top w:val="none" w:sz="0" w:space="0" w:color="auto"/>
        <w:left w:val="none" w:sz="0" w:space="0" w:color="auto"/>
        <w:bottom w:val="none" w:sz="0" w:space="0" w:color="auto"/>
        <w:right w:val="none" w:sz="0" w:space="0" w:color="auto"/>
      </w:divBdr>
    </w:div>
    <w:div w:id="288585022">
      <w:bodyDiv w:val="1"/>
      <w:marLeft w:val="0"/>
      <w:marRight w:val="0"/>
      <w:marTop w:val="0"/>
      <w:marBottom w:val="0"/>
      <w:divBdr>
        <w:top w:val="none" w:sz="0" w:space="0" w:color="auto"/>
        <w:left w:val="none" w:sz="0" w:space="0" w:color="auto"/>
        <w:bottom w:val="none" w:sz="0" w:space="0" w:color="auto"/>
        <w:right w:val="none" w:sz="0" w:space="0" w:color="auto"/>
      </w:divBdr>
    </w:div>
    <w:div w:id="377096306">
      <w:bodyDiv w:val="1"/>
      <w:marLeft w:val="0"/>
      <w:marRight w:val="0"/>
      <w:marTop w:val="0"/>
      <w:marBottom w:val="0"/>
      <w:divBdr>
        <w:top w:val="none" w:sz="0" w:space="0" w:color="auto"/>
        <w:left w:val="none" w:sz="0" w:space="0" w:color="auto"/>
        <w:bottom w:val="none" w:sz="0" w:space="0" w:color="auto"/>
        <w:right w:val="none" w:sz="0" w:space="0" w:color="auto"/>
      </w:divBdr>
    </w:div>
    <w:div w:id="848251741">
      <w:bodyDiv w:val="1"/>
      <w:marLeft w:val="0"/>
      <w:marRight w:val="0"/>
      <w:marTop w:val="0"/>
      <w:marBottom w:val="0"/>
      <w:divBdr>
        <w:top w:val="none" w:sz="0" w:space="0" w:color="auto"/>
        <w:left w:val="none" w:sz="0" w:space="0" w:color="auto"/>
        <w:bottom w:val="none" w:sz="0" w:space="0" w:color="auto"/>
        <w:right w:val="none" w:sz="0" w:space="0" w:color="auto"/>
      </w:divBdr>
    </w:div>
    <w:div w:id="956446002">
      <w:bodyDiv w:val="1"/>
      <w:marLeft w:val="0"/>
      <w:marRight w:val="0"/>
      <w:marTop w:val="0"/>
      <w:marBottom w:val="0"/>
      <w:divBdr>
        <w:top w:val="none" w:sz="0" w:space="0" w:color="auto"/>
        <w:left w:val="none" w:sz="0" w:space="0" w:color="auto"/>
        <w:bottom w:val="none" w:sz="0" w:space="0" w:color="auto"/>
        <w:right w:val="none" w:sz="0" w:space="0" w:color="auto"/>
      </w:divBdr>
    </w:div>
    <w:div w:id="1124039915">
      <w:bodyDiv w:val="1"/>
      <w:marLeft w:val="0"/>
      <w:marRight w:val="0"/>
      <w:marTop w:val="0"/>
      <w:marBottom w:val="0"/>
      <w:divBdr>
        <w:top w:val="none" w:sz="0" w:space="0" w:color="auto"/>
        <w:left w:val="none" w:sz="0" w:space="0" w:color="auto"/>
        <w:bottom w:val="none" w:sz="0" w:space="0" w:color="auto"/>
        <w:right w:val="none" w:sz="0" w:space="0" w:color="auto"/>
      </w:divBdr>
    </w:div>
    <w:div w:id="1366441625">
      <w:bodyDiv w:val="1"/>
      <w:marLeft w:val="0"/>
      <w:marRight w:val="0"/>
      <w:marTop w:val="0"/>
      <w:marBottom w:val="0"/>
      <w:divBdr>
        <w:top w:val="none" w:sz="0" w:space="0" w:color="auto"/>
        <w:left w:val="none" w:sz="0" w:space="0" w:color="auto"/>
        <w:bottom w:val="none" w:sz="0" w:space="0" w:color="auto"/>
        <w:right w:val="none" w:sz="0" w:space="0" w:color="auto"/>
      </w:divBdr>
    </w:div>
    <w:div w:id="1584334355">
      <w:bodyDiv w:val="1"/>
      <w:marLeft w:val="0"/>
      <w:marRight w:val="0"/>
      <w:marTop w:val="0"/>
      <w:marBottom w:val="0"/>
      <w:divBdr>
        <w:top w:val="none" w:sz="0" w:space="0" w:color="auto"/>
        <w:left w:val="none" w:sz="0" w:space="0" w:color="auto"/>
        <w:bottom w:val="none" w:sz="0" w:space="0" w:color="auto"/>
        <w:right w:val="none" w:sz="0" w:space="0" w:color="auto"/>
      </w:divBdr>
    </w:div>
    <w:div w:id="1660110646">
      <w:bodyDiv w:val="1"/>
      <w:marLeft w:val="0"/>
      <w:marRight w:val="0"/>
      <w:marTop w:val="0"/>
      <w:marBottom w:val="0"/>
      <w:divBdr>
        <w:top w:val="none" w:sz="0" w:space="0" w:color="auto"/>
        <w:left w:val="none" w:sz="0" w:space="0" w:color="auto"/>
        <w:bottom w:val="none" w:sz="0" w:space="0" w:color="auto"/>
        <w:right w:val="none" w:sz="0" w:space="0" w:color="auto"/>
      </w:divBdr>
    </w:div>
    <w:div w:id="1862281506">
      <w:bodyDiv w:val="1"/>
      <w:marLeft w:val="0"/>
      <w:marRight w:val="0"/>
      <w:marTop w:val="0"/>
      <w:marBottom w:val="0"/>
      <w:divBdr>
        <w:top w:val="none" w:sz="0" w:space="0" w:color="auto"/>
        <w:left w:val="none" w:sz="0" w:space="0" w:color="auto"/>
        <w:bottom w:val="none" w:sz="0" w:space="0" w:color="auto"/>
        <w:right w:val="none" w:sz="0" w:space="0" w:color="auto"/>
      </w:divBdr>
    </w:div>
    <w:div w:id="1927380714">
      <w:bodyDiv w:val="1"/>
      <w:marLeft w:val="0"/>
      <w:marRight w:val="0"/>
      <w:marTop w:val="0"/>
      <w:marBottom w:val="0"/>
      <w:divBdr>
        <w:top w:val="none" w:sz="0" w:space="0" w:color="auto"/>
        <w:left w:val="none" w:sz="0" w:space="0" w:color="auto"/>
        <w:bottom w:val="none" w:sz="0" w:space="0" w:color="auto"/>
        <w:right w:val="none" w:sz="0" w:space="0" w:color="auto"/>
      </w:divBdr>
    </w:div>
    <w:div w:id="1929191309">
      <w:bodyDiv w:val="1"/>
      <w:marLeft w:val="0"/>
      <w:marRight w:val="0"/>
      <w:marTop w:val="0"/>
      <w:marBottom w:val="0"/>
      <w:divBdr>
        <w:top w:val="none" w:sz="0" w:space="0" w:color="auto"/>
        <w:left w:val="none" w:sz="0" w:space="0" w:color="auto"/>
        <w:bottom w:val="none" w:sz="0" w:space="0" w:color="auto"/>
        <w:right w:val="none" w:sz="0" w:space="0" w:color="auto"/>
      </w:divBdr>
    </w:div>
    <w:div w:id="2139371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Rom.%2012.2" TargetMode="External"/><Relationship Id="rId3" Type="http://schemas.openxmlformats.org/officeDocument/2006/relationships/settings" Target="settings.xml"/><Relationship Id="rId7" Type="http://schemas.openxmlformats.org/officeDocument/2006/relationships/hyperlink" Target="http://www.reformation21.org/articles/how-to-listen-to-a-sermo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Monty Hershberger</dc:creator>
  <cp:keywords/>
  <dc:description/>
  <cp:lastModifiedBy>monty hershberger</cp:lastModifiedBy>
  <cp:revision>8</cp:revision>
  <dcterms:created xsi:type="dcterms:W3CDTF">2019-08-09T21:33:00Z</dcterms:created>
  <dcterms:modified xsi:type="dcterms:W3CDTF">2019-09-16T15:07:00Z</dcterms:modified>
</cp:coreProperties>
</file>